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936F" w14:textId="53E5B8F2" w:rsidR="001A4927" w:rsidRDefault="00C73E84" w:rsidP="00601FE6">
      <w:pPr>
        <w:spacing w:line="240" w:lineRule="auto"/>
        <w:rPr>
          <w:rFonts w:ascii="Century Gothic" w:hAnsi="Century Gothic" w:cs="Arial"/>
          <w:b/>
          <w:color w:val="00B0F0"/>
          <w:sz w:val="36"/>
          <w:szCs w:val="24"/>
        </w:rPr>
      </w:pPr>
      <w:r w:rsidRPr="00A8372F">
        <w:rPr>
          <w:rFonts w:ascii="Century Gothic" w:hAnsi="Century Gothic" w:cs="Arial"/>
          <w:b/>
          <w:color w:val="00B0F0"/>
          <w:sz w:val="36"/>
          <w:szCs w:val="24"/>
        </w:rPr>
        <w:t>202</w:t>
      </w:r>
      <w:r w:rsidR="00407331" w:rsidRPr="00A8372F">
        <w:rPr>
          <w:rFonts w:ascii="Century Gothic" w:hAnsi="Century Gothic" w:cs="Arial"/>
          <w:b/>
          <w:color w:val="00B0F0"/>
          <w:sz w:val="36"/>
          <w:szCs w:val="24"/>
        </w:rPr>
        <w:t>4</w:t>
      </w:r>
      <w:r w:rsidRPr="00A8372F">
        <w:rPr>
          <w:rFonts w:ascii="Century Gothic" w:hAnsi="Century Gothic" w:cs="Arial"/>
          <w:b/>
          <w:color w:val="00B0F0"/>
          <w:sz w:val="36"/>
          <w:szCs w:val="24"/>
        </w:rPr>
        <w:t xml:space="preserve"> – </w:t>
      </w:r>
      <w:r w:rsidR="004B33B4" w:rsidRPr="00A8372F">
        <w:rPr>
          <w:rFonts w:ascii="Century Gothic" w:hAnsi="Century Gothic" w:cs="Arial"/>
          <w:b/>
          <w:color w:val="00B0F0"/>
          <w:sz w:val="36"/>
          <w:szCs w:val="24"/>
        </w:rPr>
        <w:t xml:space="preserve">Best </w:t>
      </w:r>
      <w:r w:rsidR="00FA02F5" w:rsidRPr="00A8372F">
        <w:rPr>
          <w:rFonts w:ascii="Century Gothic" w:hAnsi="Century Gothic" w:cs="Arial"/>
          <w:b/>
          <w:color w:val="00B0F0"/>
          <w:sz w:val="36"/>
          <w:szCs w:val="24"/>
        </w:rPr>
        <w:t>IR Pro</w:t>
      </w:r>
      <w:r w:rsidR="00D1405D" w:rsidRPr="00A8372F">
        <w:rPr>
          <w:rFonts w:ascii="Century Gothic" w:hAnsi="Century Gothic" w:cs="Arial"/>
          <w:b/>
          <w:color w:val="00B0F0"/>
          <w:sz w:val="36"/>
          <w:szCs w:val="24"/>
        </w:rPr>
        <w:t>gramme</w:t>
      </w:r>
    </w:p>
    <w:p w14:paraId="0978BCC7" w14:textId="6562D1E9" w:rsidR="001A4927" w:rsidRDefault="005A3AC3" w:rsidP="005A3AC3">
      <w:pPr>
        <w:pStyle w:val="ListParagraph"/>
        <w:numPr>
          <w:ilvl w:val="0"/>
          <w:numId w:val="32"/>
        </w:numPr>
        <w:spacing w:line="240" w:lineRule="auto"/>
        <w:rPr>
          <w:rFonts w:ascii="Century Gothic" w:hAnsi="Century Gothic" w:cs="Arial"/>
          <w:b/>
          <w:color w:val="00B0F0"/>
          <w:sz w:val="36"/>
          <w:szCs w:val="24"/>
        </w:rPr>
      </w:pPr>
      <w:r>
        <w:rPr>
          <w:rFonts w:ascii="Century Gothic" w:hAnsi="Century Gothic" w:cs="Arial"/>
          <w:b/>
          <w:color w:val="00B0F0"/>
          <w:sz w:val="36"/>
          <w:szCs w:val="24"/>
        </w:rPr>
        <w:t>LISTED COMPAN</w:t>
      </w:r>
      <w:r w:rsidR="001C2F0D">
        <w:rPr>
          <w:rFonts w:ascii="Century Gothic" w:hAnsi="Century Gothic" w:cs="Arial"/>
          <w:b/>
          <w:color w:val="00B0F0"/>
          <w:sz w:val="36"/>
          <w:szCs w:val="24"/>
        </w:rPr>
        <w:t>Y CRITERIA</w:t>
      </w:r>
    </w:p>
    <w:p w14:paraId="62B39512" w14:textId="77777777" w:rsidR="00C544A9" w:rsidRDefault="00C73E84" w:rsidP="00601FE6">
      <w:pPr>
        <w:spacing w:line="240" w:lineRule="auto"/>
        <w:rPr>
          <w:rFonts w:ascii="Century Gothic" w:hAnsi="Century Gothic" w:cstheme="minorHAnsi"/>
          <w:i/>
        </w:rPr>
      </w:pPr>
      <w:r w:rsidRPr="00C73E84">
        <w:rPr>
          <w:rFonts w:ascii="Century Gothic" w:hAnsi="Century Gothic" w:cstheme="minorHAnsi"/>
          <w:b/>
          <w:i/>
        </w:rPr>
        <w:t>Categories:</w:t>
      </w:r>
      <w:r w:rsidRPr="00C73E84">
        <w:rPr>
          <w:rFonts w:ascii="Century Gothic" w:hAnsi="Century Gothic" w:cstheme="minorHAnsi"/>
          <w:i/>
        </w:rPr>
        <w:t xml:space="preserve"> </w:t>
      </w:r>
      <w:r w:rsidR="005B4EF7">
        <w:rPr>
          <w:rFonts w:ascii="Century Gothic" w:hAnsi="Century Gothic" w:cstheme="minorHAnsi"/>
          <w:i/>
        </w:rPr>
        <w:t>Small-, Mid- and Large-Cap Listed Companies</w:t>
      </w:r>
      <w:r w:rsidR="00DD7C31">
        <w:rPr>
          <w:rFonts w:ascii="Century Gothic" w:hAnsi="Century Gothic" w:cstheme="minorHAnsi"/>
          <w:i/>
        </w:rPr>
        <w:t xml:space="preserve"> </w:t>
      </w:r>
    </w:p>
    <w:p w14:paraId="1C151172" w14:textId="575F8558" w:rsidR="00C73E84" w:rsidRPr="00C73E84" w:rsidRDefault="00DD7C31" w:rsidP="00601FE6">
      <w:pPr>
        <w:spacing w:line="240" w:lineRule="auto"/>
        <w:rPr>
          <w:rFonts w:ascii="Century Gothic" w:eastAsiaTheme="minorHAnsi" w:hAnsi="Century Gothic" w:cstheme="minorHAnsi"/>
          <w:i/>
        </w:rPr>
      </w:pPr>
      <w:r>
        <w:rPr>
          <w:rFonts w:ascii="Century Gothic" w:hAnsi="Century Gothic" w:cstheme="minorHAnsi"/>
          <w:i/>
        </w:rPr>
        <w:t>(</w:t>
      </w:r>
      <w:r w:rsidR="00C544A9">
        <w:rPr>
          <w:rFonts w:ascii="Century Gothic" w:hAnsi="Century Gothic" w:cstheme="minorHAnsi"/>
          <w:i/>
        </w:rPr>
        <w:t>S</w:t>
      </w:r>
      <w:r>
        <w:rPr>
          <w:rFonts w:ascii="Century Gothic" w:hAnsi="Century Gothic" w:cstheme="minorHAnsi"/>
          <w:i/>
        </w:rPr>
        <w:t xml:space="preserve">ee </w:t>
      </w:r>
      <w:r w:rsidR="00C544A9">
        <w:rPr>
          <w:rFonts w:ascii="Century Gothic" w:hAnsi="Century Gothic" w:cstheme="minorHAnsi"/>
          <w:i/>
        </w:rPr>
        <w:t xml:space="preserve">Part </w:t>
      </w:r>
      <w:r>
        <w:rPr>
          <w:rFonts w:ascii="Century Gothic" w:hAnsi="Century Gothic" w:cstheme="minorHAnsi"/>
          <w:i/>
        </w:rPr>
        <w:t xml:space="preserve">B </w:t>
      </w:r>
      <w:r w:rsidR="00C544A9">
        <w:rPr>
          <w:rFonts w:ascii="Century Gothic" w:hAnsi="Century Gothic" w:cstheme="minorHAnsi"/>
          <w:i/>
        </w:rPr>
        <w:t xml:space="preserve">below for Private Company </w:t>
      </w:r>
      <w:r w:rsidR="00515E76">
        <w:rPr>
          <w:rFonts w:ascii="Century Gothic" w:hAnsi="Century Gothic" w:cstheme="minorHAnsi"/>
          <w:i/>
        </w:rPr>
        <w:t xml:space="preserve">category </w:t>
      </w:r>
      <w:r w:rsidR="00AE41D8">
        <w:rPr>
          <w:rFonts w:ascii="Century Gothic" w:hAnsi="Century Gothic" w:cstheme="minorHAnsi"/>
          <w:i/>
        </w:rPr>
        <w:t>cr</w:t>
      </w:r>
      <w:r w:rsidR="00C544A9">
        <w:rPr>
          <w:rFonts w:ascii="Century Gothic" w:hAnsi="Century Gothic" w:cstheme="minorHAnsi"/>
          <w:i/>
        </w:rPr>
        <w:t>iteria.)</w:t>
      </w:r>
    </w:p>
    <w:p w14:paraId="6F4B0566" w14:textId="77777777" w:rsidR="00C73E84" w:rsidRPr="00C73E84" w:rsidRDefault="00C73E84" w:rsidP="00601FE6">
      <w:pPr>
        <w:spacing w:line="240" w:lineRule="auto"/>
        <w:rPr>
          <w:rFonts w:ascii="Century Gothic" w:hAnsi="Century Gothic" w:cs="Arial"/>
          <w:b/>
          <w:bCs/>
          <w:color w:val="00B0F0"/>
          <w:sz w:val="24"/>
          <w:szCs w:val="24"/>
        </w:rPr>
      </w:pPr>
      <w:r w:rsidRPr="00C73E84">
        <w:rPr>
          <w:rFonts w:ascii="Century Gothic" w:hAnsi="Century Gothic" w:cs="Arial"/>
          <w:b/>
          <w:bCs/>
          <w:color w:val="00B0F0"/>
          <w:sz w:val="24"/>
          <w:szCs w:val="24"/>
        </w:rPr>
        <w:t>IR Principles</w:t>
      </w:r>
    </w:p>
    <w:p w14:paraId="0991E93E" w14:textId="4A7827EC" w:rsidR="00AD0EE0" w:rsidRPr="00AD0EE0" w:rsidRDefault="00AD0EE0" w:rsidP="00601FE6">
      <w:pPr>
        <w:spacing w:line="240" w:lineRule="auto"/>
        <w:rPr>
          <w:rFonts w:ascii="Century Gothic" w:hAnsi="Century Gothic"/>
        </w:rPr>
      </w:pPr>
      <w:r w:rsidRPr="00E3519C">
        <w:rPr>
          <w:rFonts w:ascii="Century Gothic" w:hAnsi="Century Gothic"/>
        </w:rPr>
        <w:t>Please note that for all awards categories, companies need to emphasise how</w:t>
      </w:r>
      <w:r>
        <w:rPr>
          <w:rFonts w:ascii="Century Gothic" w:hAnsi="Century Gothic"/>
        </w:rPr>
        <w:t xml:space="preserve"> they</w:t>
      </w:r>
      <w:r w:rsidRPr="00E3519C">
        <w:rPr>
          <w:rFonts w:ascii="Century Gothic" w:hAnsi="Century Gothic"/>
        </w:rPr>
        <w:t xml:space="preserve"> have successfully addressed the following IR principles: </w:t>
      </w:r>
    </w:p>
    <w:p w14:paraId="4FDE7206" w14:textId="77777777" w:rsidR="00507B24" w:rsidRPr="001968F0" w:rsidRDefault="00507B24" w:rsidP="00507B24">
      <w:pPr>
        <w:numPr>
          <w:ilvl w:val="0"/>
          <w:numId w:val="24"/>
        </w:numPr>
        <w:rPr>
          <w:rFonts w:ascii="Century Gothic" w:hAnsi="Century Gothic" w:cstheme="minorHAnsi"/>
          <w:lang w:val="en-GB"/>
        </w:rPr>
      </w:pPr>
      <w:r w:rsidRPr="001968F0">
        <w:rPr>
          <w:rFonts w:ascii="Century Gothic" w:hAnsi="Century Gothic" w:cstheme="minorHAnsi"/>
          <w:lang w:val="en-GB"/>
        </w:rPr>
        <w:t xml:space="preserve">Having an </w:t>
      </w:r>
      <w:r>
        <w:rPr>
          <w:rFonts w:ascii="Century Gothic" w:hAnsi="Century Gothic" w:cstheme="minorHAnsi"/>
          <w:lang w:val="en-GB"/>
        </w:rPr>
        <w:t xml:space="preserve">integrated equity story and </w:t>
      </w:r>
      <w:r w:rsidRPr="001968F0">
        <w:rPr>
          <w:rFonts w:ascii="Century Gothic" w:hAnsi="Century Gothic" w:cstheme="minorHAnsi"/>
          <w:lang w:val="en-GB"/>
        </w:rPr>
        <w:t>investment case that is clearly communicated across all stakeholders setting out the company’s approach to long-term value creation</w:t>
      </w:r>
    </w:p>
    <w:p w14:paraId="14E61F65" w14:textId="77777777" w:rsidR="001333C1" w:rsidRPr="001333C1" w:rsidRDefault="001333C1" w:rsidP="00601FE6">
      <w:pPr>
        <w:numPr>
          <w:ilvl w:val="0"/>
          <w:numId w:val="24"/>
        </w:numPr>
        <w:spacing w:line="240" w:lineRule="auto"/>
        <w:rPr>
          <w:rFonts w:ascii="Century Gothic" w:hAnsi="Century Gothic" w:cstheme="minorHAnsi"/>
          <w:lang w:val="en-GB"/>
        </w:rPr>
      </w:pPr>
      <w:r w:rsidRPr="001333C1">
        <w:rPr>
          <w:rFonts w:ascii="Century Gothic" w:hAnsi="Century Gothic" w:cstheme="minorHAnsi"/>
          <w:lang w:val="en-GB"/>
        </w:rPr>
        <w:t xml:space="preserve">Engaging with investors, analysts and other relevant stakeholders with the depth, transparency, and regularity to enable their fair assessment of the growth and value drivers of the company </w:t>
      </w:r>
    </w:p>
    <w:p w14:paraId="5B4F23A8" w14:textId="0AD2C827" w:rsidR="001333C1" w:rsidRPr="001333C1" w:rsidRDefault="001333C1" w:rsidP="00601FE6">
      <w:pPr>
        <w:numPr>
          <w:ilvl w:val="0"/>
          <w:numId w:val="24"/>
        </w:numPr>
        <w:spacing w:line="240" w:lineRule="auto"/>
        <w:rPr>
          <w:rFonts w:ascii="Century Gothic" w:hAnsi="Century Gothic" w:cstheme="minorHAnsi"/>
          <w:lang w:val="en-GB"/>
        </w:rPr>
      </w:pPr>
      <w:r w:rsidRPr="001333C1">
        <w:rPr>
          <w:rFonts w:ascii="Century Gothic" w:hAnsi="Century Gothic" w:cstheme="minorHAnsi"/>
          <w:lang w:val="en-GB"/>
        </w:rPr>
        <w:t>Meeting or exceeding regulatory requirements around disclosure and focusing on greater transparency of information on material risks, challenges, progress and milestones both internally and externally</w:t>
      </w:r>
      <w:r w:rsidR="00EC4AD2">
        <w:rPr>
          <w:rFonts w:ascii="Century Gothic" w:hAnsi="Century Gothic" w:cstheme="minorHAnsi"/>
          <w:lang w:val="en-GB"/>
        </w:rPr>
        <w:t>.</w:t>
      </w:r>
    </w:p>
    <w:p w14:paraId="59958842" w14:textId="77777777" w:rsidR="00A8372F" w:rsidRDefault="00A8372F" w:rsidP="00601FE6">
      <w:pPr>
        <w:spacing w:line="240" w:lineRule="auto"/>
        <w:rPr>
          <w:rFonts w:ascii="Century Gothic" w:hAnsi="Century Gothic" w:cs="Arial"/>
          <w:b/>
          <w:bCs/>
          <w:color w:val="00B0F0"/>
          <w:sz w:val="24"/>
          <w:szCs w:val="24"/>
        </w:rPr>
      </w:pPr>
    </w:p>
    <w:p w14:paraId="054972EC" w14:textId="329D5A14" w:rsidR="00C73E84" w:rsidRPr="00C73E84" w:rsidRDefault="00C73E84" w:rsidP="00601FE6">
      <w:pPr>
        <w:spacing w:line="240" w:lineRule="auto"/>
        <w:rPr>
          <w:rFonts w:ascii="Century Gothic" w:hAnsi="Century Gothic" w:cs="Arial"/>
          <w:b/>
          <w:bCs/>
          <w:color w:val="00B0F0"/>
          <w:sz w:val="24"/>
          <w:szCs w:val="24"/>
        </w:rPr>
      </w:pPr>
      <w:r w:rsidRPr="00C73E84">
        <w:rPr>
          <w:rFonts w:ascii="Century Gothic" w:hAnsi="Century Gothic" w:cs="Arial"/>
          <w:b/>
          <w:bCs/>
          <w:color w:val="00B0F0"/>
          <w:sz w:val="24"/>
          <w:szCs w:val="24"/>
        </w:rPr>
        <w:t>Award Description</w:t>
      </w:r>
    </w:p>
    <w:p w14:paraId="1C7402C3" w14:textId="40DAEA5F" w:rsidR="00AD165E" w:rsidRDefault="00F5051C" w:rsidP="00601FE6">
      <w:pPr>
        <w:spacing w:line="240" w:lineRule="auto"/>
        <w:rPr>
          <w:rFonts w:ascii="Century Gothic" w:hAnsi="Century Gothic" w:cstheme="minorHAnsi"/>
          <w:color w:val="000000" w:themeColor="text1"/>
          <w:lang w:val="en-GB"/>
        </w:rPr>
      </w:pPr>
      <w:r w:rsidRPr="00F5051C">
        <w:rPr>
          <w:rFonts w:ascii="Century Gothic" w:hAnsi="Century Gothic" w:cstheme="minorHAnsi"/>
          <w:color w:val="000000" w:themeColor="text1"/>
          <w:lang w:val="en-GB"/>
        </w:rPr>
        <w:t xml:space="preserve">For this award judges will be looking for evidence of effective implementation of an IR </w:t>
      </w:r>
      <w:r w:rsidR="00CF3E74">
        <w:rPr>
          <w:rFonts w:ascii="Century Gothic" w:hAnsi="Century Gothic" w:cstheme="minorHAnsi"/>
          <w:color w:val="000000" w:themeColor="text1"/>
          <w:lang w:val="en-GB"/>
        </w:rPr>
        <w:t xml:space="preserve">strategy and </w:t>
      </w:r>
      <w:r w:rsidRPr="00F5051C">
        <w:rPr>
          <w:rFonts w:ascii="Century Gothic" w:hAnsi="Century Gothic" w:cstheme="minorHAnsi"/>
          <w:color w:val="000000" w:themeColor="text1"/>
          <w:lang w:val="en-GB"/>
        </w:rPr>
        <w:t>programme, that both reflects and supports the company’s purpose, vision and strategy.</w:t>
      </w:r>
    </w:p>
    <w:p w14:paraId="1EF77AEC" w14:textId="78F426C3" w:rsidR="00D1405D" w:rsidRPr="00D1405D" w:rsidRDefault="006764AF" w:rsidP="00601FE6">
      <w:pPr>
        <w:spacing w:line="240" w:lineRule="auto"/>
        <w:rPr>
          <w:rFonts w:ascii="Century Gothic" w:hAnsi="Century Gothic" w:cstheme="minorHAnsi"/>
          <w:color w:val="000000" w:themeColor="text1"/>
          <w:lang w:val="en-GB"/>
        </w:rPr>
      </w:pPr>
      <w:r w:rsidRPr="00D1405D">
        <w:rPr>
          <w:rFonts w:ascii="Century Gothic" w:hAnsi="Century Gothic" w:cstheme="minorHAnsi"/>
          <w:color w:val="000000" w:themeColor="text1"/>
          <w:u w:val="single"/>
          <w:lang w:val="en-GB"/>
        </w:rPr>
        <w:t>The IR strategy should include and be supported by the following elements:</w:t>
      </w:r>
    </w:p>
    <w:p w14:paraId="65512FAA" w14:textId="6778C3AC" w:rsidR="006764AF" w:rsidRPr="00D1405D" w:rsidRDefault="006764AF" w:rsidP="00601FE6">
      <w:pPr>
        <w:pStyle w:val="ListParagraph"/>
        <w:numPr>
          <w:ilvl w:val="0"/>
          <w:numId w:val="31"/>
        </w:numPr>
        <w:spacing w:line="240" w:lineRule="auto"/>
        <w:ind w:left="284" w:hanging="284"/>
        <w:rPr>
          <w:rFonts w:ascii="Century Gothic" w:hAnsi="Century Gothic" w:cstheme="minorHAnsi"/>
          <w:color w:val="000000" w:themeColor="text1"/>
          <w:lang w:val="en-GB"/>
        </w:rPr>
      </w:pPr>
      <w:r w:rsidRPr="00D1405D">
        <w:rPr>
          <w:rFonts w:ascii="Century Gothic" w:hAnsi="Century Gothic" w:cstheme="minorHAnsi"/>
          <w:color w:val="000000" w:themeColor="text1"/>
          <w:lang w:val="en-GB"/>
        </w:rPr>
        <w:t xml:space="preserve">A consistent and compelling </w:t>
      </w:r>
      <w:r w:rsidR="00561436" w:rsidRPr="00D1405D">
        <w:rPr>
          <w:rFonts w:ascii="Century Gothic" w:hAnsi="Century Gothic" w:cstheme="minorHAnsi"/>
          <w:color w:val="000000" w:themeColor="text1"/>
          <w:lang w:val="en-GB"/>
        </w:rPr>
        <w:t>investment proposition</w:t>
      </w:r>
      <w:r w:rsidRPr="00D1405D">
        <w:rPr>
          <w:rFonts w:ascii="Century Gothic" w:hAnsi="Century Gothic" w:cstheme="minorHAnsi"/>
          <w:color w:val="000000" w:themeColor="text1"/>
          <w:lang w:val="en-GB"/>
        </w:rPr>
        <w:t>, underpinned by a clear and realistic strategic plan</w:t>
      </w:r>
      <w:r w:rsidR="00967F31" w:rsidRPr="00D1405D">
        <w:rPr>
          <w:rFonts w:ascii="Century Gothic" w:hAnsi="Century Gothic" w:cstheme="minorHAnsi"/>
          <w:color w:val="000000" w:themeColor="text1"/>
          <w:lang w:val="en-GB"/>
        </w:rPr>
        <w:t>.</w:t>
      </w:r>
    </w:p>
    <w:p w14:paraId="769E68FE" w14:textId="1DB83BE3" w:rsidR="006764AF" w:rsidRPr="00D1405D" w:rsidRDefault="006764AF" w:rsidP="00601FE6">
      <w:pPr>
        <w:pStyle w:val="ListParagraph"/>
        <w:numPr>
          <w:ilvl w:val="0"/>
          <w:numId w:val="31"/>
        </w:numPr>
        <w:spacing w:line="240" w:lineRule="auto"/>
        <w:ind w:left="284" w:hanging="284"/>
        <w:rPr>
          <w:rFonts w:ascii="Century Gothic" w:hAnsi="Century Gothic" w:cstheme="minorHAnsi"/>
          <w:color w:val="000000" w:themeColor="text1"/>
          <w:lang w:val="en-GB"/>
        </w:rPr>
      </w:pPr>
      <w:r w:rsidRPr="00D1405D">
        <w:rPr>
          <w:rFonts w:ascii="Century Gothic" w:hAnsi="Century Gothic" w:cstheme="minorHAnsi"/>
          <w:color w:val="000000" w:themeColor="text1"/>
          <w:lang w:val="en-GB"/>
        </w:rPr>
        <w:t>Regular, consistent and transparent financial and non-financial disclosure of the company’s performance against its strategy and milestones (Annual Report, presentations, webcasts, transcripts, Q&amp;A, historical publications, Ad Hoc releases, regulatory news, trading updates)</w:t>
      </w:r>
      <w:r w:rsidR="00967F31" w:rsidRPr="00D1405D">
        <w:rPr>
          <w:rFonts w:ascii="Century Gothic" w:hAnsi="Century Gothic" w:cstheme="minorHAnsi"/>
          <w:color w:val="000000" w:themeColor="text1"/>
          <w:lang w:val="en-GB"/>
        </w:rPr>
        <w:t>, accompanied by a Financial and Event Calendar with relevant links and information to enable easy access.</w:t>
      </w:r>
    </w:p>
    <w:p w14:paraId="3503BE95" w14:textId="042443AF" w:rsidR="00345D9D" w:rsidRPr="00D1405D" w:rsidRDefault="006764AF" w:rsidP="00601FE6">
      <w:pPr>
        <w:pStyle w:val="ListParagraph"/>
        <w:numPr>
          <w:ilvl w:val="0"/>
          <w:numId w:val="31"/>
        </w:numPr>
        <w:spacing w:line="240" w:lineRule="auto"/>
        <w:ind w:left="284" w:hanging="284"/>
        <w:rPr>
          <w:rFonts w:ascii="Century Gothic" w:hAnsi="Century Gothic" w:cstheme="minorHAnsi"/>
          <w:color w:val="000000" w:themeColor="text1"/>
          <w:lang w:val="en-GB"/>
        </w:rPr>
      </w:pPr>
      <w:r w:rsidRPr="00D1405D">
        <w:rPr>
          <w:rFonts w:ascii="Century Gothic" w:hAnsi="Century Gothic" w:cstheme="minorHAnsi"/>
          <w:color w:val="000000" w:themeColor="text1"/>
          <w:lang w:val="en-GB"/>
        </w:rPr>
        <w:t>Regular, pro</w:t>
      </w:r>
      <w:r w:rsidR="007756C8">
        <w:rPr>
          <w:rFonts w:ascii="Century Gothic" w:hAnsi="Century Gothic" w:cstheme="minorHAnsi"/>
          <w:color w:val="000000" w:themeColor="text1"/>
          <w:lang w:val="en-GB"/>
        </w:rPr>
        <w:t>-</w:t>
      </w:r>
      <w:r w:rsidRPr="00D1405D">
        <w:rPr>
          <w:rFonts w:ascii="Century Gothic" w:hAnsi="Century Gothic" w:cstheme="minorHAnsi"/>
          <w:color w:val="000000" w:themeColor="text1"/>
          <w:lang w:val="en-GB"/>
        </w:rPr>
        <w:t>active and transparent engagement with equity analysts to inform a fair company assessment and accurate guidance</w:t>
      </w:r>
      <w:r w:rsidR="00967F31" w:rsidRPr="00D1405D">
        <w:rPr>
          <w:rFonts w:ascii="Century Gothic" w:hAnsi="Century Gothic" w:cstheme="minorHAnsi"/>
          <w:color w:val="000000" w:themeColor="text1"/>
          <w:lang w:val="en-GB"/>
        </w:rPr>
        <w:t>.</w:t>
      </w:r>
      <w:r w:rsidRPr="00D1405D">
        <w:rPr>
          <w:rFonts w:ascii="Century Gothic" w:hAnsi="Century Gothic" w:cstheme="minorHAnsi"/>
          <w:color w:val="000000" w:themeColor="text1"/>
          <w:lang w:val="en-GB"/>
        </w:rPr>
        <w:t xml:space="preserve"> </w:t>
      </w:r>
    </w:p>
    <w:p w14:paraId="15EDE71E" w14:textId="3187FF29" w:rsidR="00345D9D" w:rsidRDefault="006764AF" w:rsidP="00601FE6">
      <w:pPr>
        <w:pStyle w:val="ListParagraph"/>
        <w:numPr>
          <w:ilvl w:val="0"/>
          <w:numId w:val="31"/>
        </w:numPr>
        <w:spacing w:line="240" w:lineRule="auto"/>
        <w:ind w:left="284" w:hanging="284"/>
        <w:rPr>
          <w:rFonts w:ascii="Century Gothic" w:hAnsi="Century Gothic" w:cstheme="minorHAnsi"/>
          <w:color w:val="000000" w:themeColor="text1"/>
          <w:lang w:val="en-GB"/>
        </w:rPr>
      </w:pPr>
      <w:r w:rsidRPr="00D1405D">
        <w:rPr>
          <w:rFonts w:ascii="Century Gothic" w:hAnsi="Century Gothic" w:cstheme="minorHAnsi"/>
          <w:color w:val="000000" w:themeColor="text1"/>
          <w:lang w:val="en-GB"/>
        </w:rPr>
        <w:t>IR engagement and outreach strategy with existing and new</w:t>
      </w:r>
      <w:r w:rsidR="00A171BF" w:rsidRPr="00D1405D">
        <w:rPr>
          <w:rFonts w:ascii="Century Gothic" w:hAnsi="Century Gothic" w:cstheme="minorHAnsi"/>
          <w:color w:val="000000" w:themeColor="text1"/>
          <w:lang w:val="en-GB"/>
        </w:rPr>
        <w:t xml:space="preserve">, </w:t>
      </w:r>
      <w:r w:rsidR="007756C8" w:rsidRPr="00D1405D">
        <w:rPr>
          <w:rFonts w:ascii="Century Gothic" w:hAnsi="Century Gothic" w:cstheme="minorHAnsi"/>
          <w:color w:val="000000" w:themeColor="text1"/>
          <w:lang w:val="en-GB"/>
        </w:rPr>
        <w:t>institutional,</w:t>
      </w:r>
      <w:r w:rsidR="00A171BF" w:rsidRPr="00D1405D">
        <w:rPr>
          <w:rFonts w:ascii="Century Gothic" w:hAnsi="Century Gothic" w:cstheme="minorHAnsi"/>
          <w:color w:val="000000" w:themeColor="text1"/>
          <w:lang w:val="en-GB"/>
        </w:rPr>
        <w:t xml:space="preserve"> and retail</w:t>
      </w:r>
      <w:r w:rsidRPr="00D1405D">
        <w:rPr>
          <w:rFonts w:ascii="Century Gothic" w:hAnsi="Century Gothic" w:cstheme="minorHAnsi"/>
          <w:color w:val="000000" w:themeColor="text1"/>
          <w:lang w:val="en-GB"/>
        </w:rPr>
        <w:t xml:space="preserve"> investors, including roadshows, site visits, </w:t>
      </w:r>
      <w:r w:rsidR="007756C8">
        <w:rPr>
          <w:rFonts w:ascii="Century Gothic" w:hAnsi="Century Gothic" w:cstheme="minorHAnsi"/>
          <w:color w:val="000000" w:themeColor="text1"/>
          <w:lang w:val="en-GB"/>
        </w:rPr>
        <w:t xml:space="preserve">investor events, analyst days, </w:t>
      </w:r>
      <w:r w:rsidRPr="00D1405D">
        <w:rPr>
          <w:rFonts w:ascii="Century Gothic" w:hAnsi="Century Gothic" w:cstheme="minorHAnsi"/>
          <w:color w:val="000000" w:themeColor="text1"/>
          <w:lang w:val="en-GB"/>
        </w:rPr>
        <w:t>product launches and other events.</w:t>
      </w:r>
    </w:p>
    <w:p w14:paraId="36129E39" w14:textId="2C2E80F6" w:rsidR="007756C8" w:rsidRPr="00D1405D" w:rsidRDefault="007756C8" w:rsidP="00601FE6">
      <w:pPr>
        <w:pStyle w:val="ListParagraph"/>
        <w:numPr>
          <w:ilvl w:val="0"/>
          <w:numId w:val="31"/>
        </w:numPr>
        <w:spacing w:line="240" w:lineRule="auto"/>
        <w:ind w:left="284" w:hanging="284"/>
        <w:rPr>
          <w:rFonts w:ascii="Century Gothic" w:hAnsi="Century Gothic" w:cstheme="minorHAnsi"/>
          <w:color w:val="000000" w:themeColor="text1"/>
          <w:lang w:val="en-GB"/>
        </w:rPr>
      </w:pPr>
      <w:r>
        <w:rPr>
          <w:rFonts w:ascii="Century Gothic" w:hAnsi="Century Gothic" w:cstheme="minorHAnsi"/>
          <w:color w:val="000000" w:themeColor="text1"/>
          <w:lang w:val="en-GB"/>
        </w:rPr>
        <w:lastRenderedPageBreak/>
        <w:t>Level of engagement, number of unique investor meetings, number of attended sell-side conferences, number of NDRs etc</w:t>
      </w:r>
      <w:r w:rsidR="00A72CAD">
        <w:rPr>
          <w:rFonts w:ascii="Century Gothic" w:hAnsi="Century Gothic" w:cstheme="minorHAnsi"/>
          <w:color w:val="000000" w:themeColor="text1"/>
          <w:lang w:val="en-GB"/>
        </w:rPr>
        <w:t>.</w:t>
      </w:r>
    </w:p>
    <w:p w14:paraId="4BE512AF" w14:textId="70116C68" w:rsidR="006764AF" w:rsidRPr="00D1405D" w:rsidRDefault="006764AF" w:rsidP="00601FE6">
      <w:pPr>
        <w:pStyle w:val="ListParagraph"/>
        <w:numPr>
          <w:ilvl w:val="0"/>
          <w:numId w:val="31"/>
        </w:numPr>
        <w:spacing w:line="240" w:lineRule="auto"/>
        <w:ind w:left="284" w:hanging="284"/>
        <w:rPr>
          <w:rFonts w:ascii="Century Gothic" w:hAnsi="Century Gothic" w:cstheme="minorHAnsi"/>
          <w:color w:val="000000" w:themeColor="text1"/>
          <w:lang w:val="en-GB"/>
        </w:rPr>
      </w:pPr>
      <w:r w:rsidRPr="00D1405D">
        <w:rPr>
          <w:rFonts w:ascii="Century Gothic" w:hAnsi="Century Gothic" w:cstheme="minorHAnsi"/>
          <w:color w:val="000000" w:themeColor="text1"/>
          <w:lang w:val="en-GB"/>
        </w:rPr>
        <w:t>A website that conveys a clear, substantive and timely picture of the company and serves as an interactive platform for delivery of its financial and wider material disclosure related to the company’s long-term value in society.</w:t>
      </w:r>
    </w:p>
    <w:p w14:paraId="1192277F" w14:textId="543DAB27" w:rsidR="00601FE6" w:rsidRPr="00D841CE" w:rsidRDefault="00523A1F" w:rsidP="00601FE6">
      <w:pPr>
        <w:spacing w:line="240" w:lineRule="auto"/>
        <w:rPr>
          <w:rFonts w:ascii="Century Gothic" w:hAnsi="Century Gothic" w:cstheme="minorHAnsi"/>
          <w:color w:val="000000" w:themeColor="text1"/>
          <w:lang w:val="en-GB"/>
        </w:rPr>
      </w:pPr>
      <w:r w:rsidRPr="00523A1F">
        <w:rPr>
          <w:rFonts w:ascii="Century Gothic" w:hAnsi="Century Gothic" w:cstheme="minorHAnsi"/>
          <w:color w:val="000000" w:themeColor="text1"/>
          <w:lang w:val="en-GB"/>
        </w:rPr>
        <w:t xml:space="preserve">Along with an entry statement, </w:t>
      </w:r>
      <w:r w:rsidR="002D6BE9">
        <w:rPr>
          <w:rFonts w:ascii="Century Gothic" w:hAnsi="Century Gothic" w:cstheme="minorHAnsi"/>
          <w:color w:val="000000" w:themeColor="text1"/>
          <w:lang w:val="en-GB"/>
        </w:rPr>
        <w:t>entr</w:t>
      </w:r>
      <w:r w:rsidRPr="00523A1F">
        <w:rPr>
          <w:rFonts w:ascii="Century Gothic" w:hAnsi="Century Gothic" w:cstheme="minorHAnsi"/>
          <w:color w:val="000000" w:themeColor="text1"/>
          <w:lang w:val="en-GB"/>
        </w:rPr>
        <w:t xml:space="preserve">ants are encouraged to submit </w:t>
      </w:r>
      <w:r w:rsidR="004E15B7">
        <w:rPr>
          <w:rFonts w:ascii="Century Gothic" w:hAnsi="Century Gothic" w:cstheme="minorHAnsi"/>
          <w:color w:val="000000" w:themeColor="text1"/>
          <w:lang w:val="en-GB"/>
        </w:rPr>
        <w:t xml:space="preserve">links to </w:t>
      </w:r>
      <w:r w:rsidRPr="00523A1F">
        <w:rPr>
          <w:rFonts w:ascii="Century Gothic" w:hAnsi="Century Gothic" w:cstheme="minorHAnsi"/>
          <w:color w:val="000000" w:themeColor="text1"/>
          <w:lang w:val="en-GB"/>
        </w:rPr>
        <w:t>supporting materials.</w:t>
      </w:r>
    </w:p>
    <w:p w14:paraId="05A2FC3B" w14:textId="77777777" w:rsidR="00A8372F" w:rsidRDefault="00A8372F" w:rsidP="00601FE6">
      <w:pPr>
        <w:spacing w:line="240" w:lineRule="auto"/>
        <w:rPr>
          <w:rFonts w:ascii="Century Gothic" w:hAnsi="Century Gothic" w:cs="Arial"/>
          <w:b/>
          <w:bCs/>
          <w:color w:val="00B0F0"/>
          <w:sz w:val="24"/>
          <w:szCs w:val="24"/>
        </w:rPr>
      </w:pPr>
    </w:p>
    <w:p w14:paraId="1DB42968" w14:textId="58B3236C" w:rsidR="00C73E84" w:rsidRPr="00C73E84" w:rsidRDefault="00C73E84" w:rsidP="00601FE6">
      <w:pPr>
        <w:spacing w:line="240" w:lineRule="auto"/>
        <w:rPr>
          <w:rFonts w:ascii="Century Gothic" w:hAnsi="Century Gothic" w:cs="Arial"/>
          <w:b/>
          <w:bCs/>
          <w:color w:val="00B0F0"/>
          <w:sz w:val="24"/>
          <w:szCs w:val="24"/>
        </w:rPr>
      </w:pPr>
      <w:r w:rsidRPr="00C73E84">
        <w:rPr>
          <w:rFonts w:ascii="Century Gothic" w:hAnsi="Century Gothic" w:cs="Arial"/>
          <w:b/>
          <w:bCs/>
          <w:color w:val="00B0F0"/>
          <w:sz w:val="24"/>
          <w:szCs w:val="24"/>
        </w:rPr>
        <w:t>AWARD CRITERIA</w:t>
      </w:r>
    </w:p>
    <w:p w14:paraId="23A52C89" w14:textId="77777777" w:rsidR="00C73E84" w:rsidRDefault="00C73E84" w:rsidP="00601FE6">
      <w:pPr>
        <w:spacing w:line="240" w:lineRule="auto"/>
        <w:rPr>
          <w:rFonts w:ascii="Century Gothic" w:hAnsi="Century Gothic" w:cs="Arial"/>
          <w:b/>
          <w:bCs/>
          <w:color w:val="00B0F0"/>
          <w:sz w:val="24"/>
          <w:szCs w:val="24"/>
        </w:rPr>
      </w:pPr>
      <w:r w:rsidRPr="00C73E84">
        <w:rPr>
          <w:rFonts w:ascii="Century Gothic" w:hAnsi="Century Gothic" w:cs="Arial"/>
          <w:b/>
          <w:bCs/>
          <w:color w:val="00B0F0"/>
          <w:sz w:val="24"/>
          <w:szCs w:val="24"/>
        </w:rPr>
        <w:t>Introduction</w:t>
      </w:r>
    </w:p>
    <w:p w14:paraId="3C4BDFC9" w14:textId="012D6228" w:rsidR="0000544F" w:rsidRPr="004612DB" w:rsidRDefault="00787088" w:rsidP="00601FE6">
      <w:pPr>
        <w:spacing w:line="240" w:lineRule="auto"/>
        <w:rPr>
          <w:rFonts w:ascii="Century Gothic" w:hAnsi="Century Gothic"/>
        </w:rPr>
      </w:pPr>
      <w:r w:rsidRPr="0079157D">
        <w:rPr>
          <w:rFonts w:ascii="Century Gothic" w:hAnsi="Century Gothic"/>
        </w:rPr>
        <w:t xml:space="preserve">Please provide in </w:t>
      </w:r>
      <w:r w:rsidR="00E27296">
        <w:rPr>
          <w:rFonts w:ascii="Century Gothic" w:hAnsi="Century Gothic"/>
        </w:rPr>
        <w:t>8</w:t>
      </w:r>
      <w:r w:rsidRPr="0079157D">
        <w:rPr>
          <w:rFonts w:ascii="Century Gothic" w:hAnsi="Century Gothic"/>
        </w:rPr>
        <w:t xml:space="preserve">00 words or less a </w:t>
      </w:r>
      <w:r w:rsidR="0000544F" w:rsidRPr="006854B5">
        <w:rPr>
          <w:rFonts w:ascii="Century Gothic" w:hAnsi="Century Gothic"/>
        </w:rPr>
        <w:t xml:space="preserve">concise </w:t>
      </w:r>
      <w:r w:rsidR="001E6462" w:rsidRPr="001E6462">
        <w:rPr>
          <w:rFonts w:ascii="Century Gothic" w:hAnsi="Century Gothic"/>
        </w:rPr>
        <w:t xml:space="preserve">but insightful description of how your </w:t>
      </w:r>
      <w:r w:rsidR="00435E7A">
        <w:rPr>
          <w:rFonts w:ascii="Century Gothic" w:hAnsi="Century Gothic"/>
        </w:rPr>
        <w:t>IR programme</w:t>
      </w:r>
      <w:r w:rsidR="001E6462" w:rsidRPr="001E6462">
        <w:rPr>
          <w:rFonts w:ascii="Century Gothic" w:hAnsi="Century Gothic"/>
        </w:rPr>
        <w:t xml:space="preserve"> meets best practice, keeping in mind the IR principles and the individual awards description. We have provided considerations that the judges will be looking for below. Please don’t forget to provide context, highlight what you have done differently and, most importantly, any evidence of success for the judges. Good luck!</w:t>
      </w:r>
    </w:p>
    <w:p w14:paraId="760EEC3C" w14:textId="77777777" w:rsidR="00A8372F" w:rsidRDefault="00A8372F" w:rsidP="00601FE6">
      <w:pPr>
        <w:pStyle w:val="CommentText"/>
        <w:rPr>
          <w:rFonts w:ascii="Century Gothic" w:hAnsi="Century Gothic" w:cs="Arial"/>
          <w:b/>
          <w:bCs/>
          <w:color w:val="00B0F0"/>
          <w:sz w:val="24"/>
          <w:szCs w:val="24"/>
        </w:rPr>
      </w:pPr>
    </w:p>
    <w:p w14:paraId="20D6CB48" w14:textId="154E408C" w:rsidR="00C06344" w:rsidRPr="007A6755" w:rsidRDefault="007A6755" w:rsidP="00601FE6">
      <w:pPr>
        <w:pStyle w:val="CommentText"/>
        <w:rPr>
          <w:rFonts w:ascii="Century Gothic" w:hAnsi="Century Gothic" w:cs="Arial"/>
          <w:b/>
          <w:bCs/>
          <w:color w:val="00B0F0"/>
          <w:sz w:val="24"/>
          <w:szCs w:val="24"/>
        </w:rPr>
      </w:pPr>
      <w:r w:rsidRPr="0079157D">
        <w:rPr>
          <w:rFonts w:ascii="Century Gothic" w:hAnsi="Century Gothic" w:cs="Arial"/>
          <w:b/>
          <w:bCs/>
          <w:color w:val="00B0F0"/>
          <w:sz w:val="24"/>
          <w:szCs w:val="24"/>
        </w:rPr>
        <w:t>Considerations for your entry</w:t>
      </w:r>
    </w:p>
    <w:p w14:paraId="2A971536" w14:textId="58A00F7E" w:rsidR="00C73E84" w:rsidRPr="00C73E84" w:rsidRDefault="00C73E84" w:rsidP="00601FE6">
      <w:pPr>
        <w:pStyle w:val="CommentText"/>
        <w:rPr>
          <w:rFonts w:ascii="Century Gothic" w:eastAsia="Calibri" w:hAnsi="Century Gothic" w:cs="Arial"/>
          <w:b/>
          <w:bCs/>
          <w:color w:val="00B0F0"/>
          <w:sz w:val="24"/>
          <w:szCs w:val="24"/>
          <w:lang w:val="en-ZA"/>
        </w:rPr>
      </w:pPr>
      <w:r w:rsidRPr="00C73E84">
        <w:rPr>
          <w:rFonts w:ascii="Century Gothic" w:eastAsia="Calibri" w:hAnsi="Century Gothic" w:cs="Arial"/>
          <w:b/>
          <w:bCs/>
          <w:color w:val="00B0F0"/>
          <w:sz w:val="24"/>
          <w:szCs w:val="24"/>
          <w:lang w:val="en-ZA"/>
        </w:rPr>
        <w:t>Overview</w:t>
      </w:r>
      <w:r w:rsidR="00E13C37">
        <w:rPr>
          <w:rFonts w:ascii="Century Gothic" w:eastAsia="Calibri" w:hAnsi="Century Gothic" w:cs="Arial"/>
          <w:b/>
          <w:bCs/>
          <w:color w:val="00B0F0"/>
          <w:sz w:val="24"/>
          <w:szCs w:val="24"/>
          <w:lang w:val="en-ZA"/>
        </w:rPr>
        <w:t xml:space="preserve"> </w:t>
      </w:r>
    </w:p>
    <w:p w14:paraId="5EA535F6" w14:textId="43F8C27B" w:rsidR="006319D0" w:rsidRPr="0093328F" w:rsidRDefault="006A233E" w:rsidP="00601FE6">
      <w:pPr>
        <w:pStyle w:val="CommentText"/>
        <w:rPr>
          <w:rFonts w:ascii="Century Gothic" w:hAnsi="Century Gothic"/>
          <w:sz w:val="22"/>
          <w:szCs w:val="22"/>
        </w:rPr>
      </w:pPr>
      <w:r>
        <w:rPr>
          <w:rFonts w:ascii="Century Gothic" w:hAnsi="Century Gothic"/>
          <w:sz w:val="22"/>
          <w:szCs w:val="22"/>
        </w:rPr>
        <w:t>Discuss the</w:t>
      </w:r>
      <w:r w:rsidR="006A71FD" w:rsidRPr="006A71FD">
        <w:rPr>
          <w:rFonts w:ascii="Century Gothic" w:hAnsi="Century Gothic"/>
          <w:sz w:val="22"/>
          <w:szCs w:val="22"/>
        </w:rPr>
        <w:t xml:space="preserve"> key objectives for your IR </w:t>
      </w:r>
      <w:r>
        <w:rPr>
          <w:rFonts w:ascii="Century Gothic" w:hAnsi="Century Gothic"/>
          <w:sz w:val="22"/>
          <w:szCs w:val="22"/>
        </w:rPr>
        <w:t xml:space="preserve">strategy and </w:t>
      </w:r>
      <w:r w:rsidR="006A71FD" w:rsidRPr="006A71FD">
        <w:rPr>
          <w:rFonts w:ascii="Century Gothic" w:hAnsi="Century Gothic"/>
          <w:sz w:val="22"/>
          <w:szCs w:val="22"/>
        </w:rPr>
        <w:t>programme, and how do these align with and support the company’s strategy and purpose</w:t>
      </w:r>
      <w:r w:rsidR="00D84BDC">
        <w:rPr>
          <w:rFonts w:ascii="Century Gothic" w:hAnsi="Century Gothic"/>
          <w:sz w:val="22"/>
          <w:szCs w:val="22"/>
        </w:rPr>
        <w:t>.</w:t>
      </w:r>
      <w:r>
        <w:rPr>
          <w:rFonts w:ascii="Century Gothic" w:hAnsi="Century Gothic"/>
          <w:sz w:val="22"/>
          <w:szCs w:val="22"/>
        </w:rPr>
        <w:t xml:space="preserve"> In</w:t>
      </w:r>
      <w:r w:rsidR="00E13C37">
        <w:rPr>
          <w:rFonts w:ascii="Century Gothic" w:hAnsi="Century Gothic"/>
          <w:sz w:val="22"/>
          <w:szCs w:val="22"/>
        </w:rPr>
        <w:t>clude details of any challenges you faced.</w:t>
      </w:r>
    </w:p>
    <w:p w14:paraId="30984718" w14:textId="27E6D523" w:rsidR="00C73E84" w:rsidRPr="00C73E84" w:rsidRDefault="00C73E84" w:rsidP="00601FE6">
      <w:pPr>
        <w:spacing w:line="240" w:lineRule="auto"/>
        <w:rPr>
          <w:rFonts w:ascii="Century Gothic" w:hAnsi="Century Gothic" w:cs="Arial"/>
          <w:b/>
          <w:bCs/>
          <w:color w:val="00B0F0"/>
          <w:sz w:val="24"/>
          <w:szCs w:val="24"/>
        </w:rPr>
      </w:pPr>
      <w:r w:rsidRPr="00C73E84">
        <w:rPr>
          <w:rFonts w:ascii="Century Gothic" w:hAnsi="Century Gothic" w:cs="Arial"/>
          <w:b/>
          <w:bCs/>
          <w:color w:val="00B0F0"/>
          <w:sz w:val="24"/>
          <w:szCs w:val="24"/>
        </w:rPr>
        <w:t xml:space="preserve">Strategy &amp; </w:t>
      </w:r>
      <w:r w:rsidR="00E13C37">
        <w:rPr>
          <w:rFonts w:ascii="Century Gothic" w:hAnsi="Century Gothic" w:cs="Arial"/>
          <w:b/>
          <w:bCs/>
          <w:color w:val="00B0F0"/>
          <w:sz w:val="24"/>
          <w:szCs w:val="24"/>
        </w:rPr>
        <w:t>a</w:t>
      </w:r>
      <w:r w:rsidRPr="00C73E84">
        <w:rPr>
          <w:rFonts w:ascii="Century Gothic" w:hAnsi="Century Gothic" w:cs="Arial"/>
          <w:b/>
          <w:bCs/>
          <w:color w:val="00B0F0"/>
          <w:sz w:val="24"/>
          <w:szCs w:val="24"/>
        </w:rPr>
        <w:t>pproach</w:t>
      </w:r>
    </w:p>
    <w:p w14:paraId="66DF77FD" w14:textId="1A6295C4" w:rsidR="006319D0" w:rsidRPr="001E6462" w:rsidRDefault="00E13C37" w:rsidP="00601FE6">
      <w:pPr>
        <w:spacing w:line="240" w:lineRule="auto"/>
        <w:rPr>
          <w:rFonts w:ascii="Century Gothic" w:hAnsi="Century Gothic"/>
          <w:lang w:val="en-GB"/>
        </w:rPr>
      </w:pPr>
      <w:r w:rsidRPr="00C06344">
        <w:rPr>
          <w:rFonts w:ascii="Century Gothic" w:hAnsi="Century Gothic"/>
          <w:lang w:val="en-GB"/>
        </w:rPr>
        <w:t xml:space="preserve">Discuss the </w:t>
      </w:r>
      <w:r w:rsidR="006A71FD" w:rsidRPr="00C06344">
        <w:rPr>
          <w:rFonts w:ascii="Century Gothic" w:hAnsi="Century Gothic"/>
          <w:lang w:val="en-GB"/>
        </w:rPr>
        <w:t xml:space="preserve">principal elements of your IR </w:t>
      </w:r>
      <w:r w:rsidR="00D84BDC" w:rsidRPr="00C06344">
        <w:rPr>
          <w:rFonts w:ascii="Century Gothic" w:hAnsi="Century Gothic"/>
          <w:lang w:val="en-GB"/>
        </w:rPr>
        <w:t xml:space="preserve">strategy </w:t>
      </w:r>
      <w:r w:rsidR="006A71FD" w:rsidRPr="00C06344">
        <w:rPr>
          <w:rFonts w:ascii="Century Gothic" w:hAnsi="Century Gothic"/>
          <w:lang w:val="en-GB"/>
        </w:rPr>
        <w:t>and engagement programme</w:t>
      </w:r>
      <w:r w:rsidR="00D84BDC" w:rsidRPr="00C06344">
        <w:rPr>
          <w:rFonts w:ascii="Century Gothic" w:hAnsi="Century Gothic"/>
          <w:lang w:val="en-GB"/>
        </w:rPr>
        <w:t>. Include details on the approach you took, the channels you used and how you tracked progress.</w:t>
      </w:r>
    </w:p>
    <w:p w14:paraId="0B4FBDB4" w14:textId="2A625286" w:rsidR="00C73E84" w:rsidRPr="00C06344" w:rsidRDefault="00C73E84" w:rsidP="00601FE6">
      <w:pPr>
        <w:spacing w:line="240" w:lineRule="auto"/>
        <w:rPr>
          <w:rFonts w:ascii="Century Gothic" w:hAnsi="Century Gothic" w:cs="Arial"/>
          <w:b/>
          <w:bCs/>
          <w:color w:val="00B0F0"/>
          <w:sz w:val="24"/>
          <w:szCs w:val="24"/>
        </w:rPr>
      </w:pPr>
      <w:r w:rsidRPr="00C06344">
        <w:rPr>
          <w:rFonts w:ascii="Century Gothic" w:hAnsi="Century Gothic" w:cs="Arial"/>
          <w:b/>
          <w:bCs/>
          <w:color w:val="00B0F0"/>
          <w:sz w:val="24"/>
          <w:szCs w:val="24"/>
        </w:rPr>
        <w:t>Outcomes</w:t>
      </w:r>
    </w:p>
    <w:p w14:paraId="42D00510" w14:textId="3CB2A6FF" w:rsidR="006E68F8" w:rsidRDefault="00D84BDC" w:rsidP="00601FE6">
      <w:pPr>
        <w:spacing w:line="240" w:lineRule="auto"/>
        <w:rPr>
          <w:rFonts w:ascii="Century Gothic" w:eastAsia="Times New Roman" w:hAnsi="Century Gothic"/>
          <w:color w:val="000000"/>
          <w:lang w:eastAsia="en-GB"/>
        </w:rPr>
      </w:pPr>
      <w:r w:rsidRPr="00C06344">
        <w:rPr>
          <w:rFonts w:ascii="Century Gothic" w:eastAsia="Times New Roman" w:hAnsi="Century Gothic"/>
          <w:color w:val="000000"/>
          <w:lang w:eastAsia="en-GB"/>
        </w:rPr>
        <w:t>Discuss what outcomes you achieved.</w:t>
      </w:r>
      <w:r w:rsidR="009D017E" w:rsidRPr="00C06344">
        <w:rPr>
          <w:rFonts w:ascii="Century Gothic" w:eastAsia="Times New Roman" w:hAnsi="Century Gothic"/>
          <w:color w:val="000000"/>
          <w:lang w:eastAsia="en-GB"/>
        </w:rPr>
        <w:t xml:space="preserve"> Includes details on how you measured success and what improvements there were in the year.</w:t>
      </w:r>
    </w:p>
    <w:p w14:paraId="54FE7B0C" w14:textId="77777777" w:rsidR="00C02454" w:rsidRDefault="00C02454" w:rsidP="00601FE6">
      <w:pPr>
        <w:spacing w:line="240" w:lineRule="auto"/>
        <w:rPr>
          <w:rFonts w:ascii="Century Gothic" w:eastAsia="Times New Roman" w:hAnsi="Century Gothic"/>
          <w:color w:val="000000"/>
          <w:lang w:eastAsia="en-GB"/>
        </w:rPr>
      </w:pPr>
    </w:p>
    <w:p w14:paraId="7D075E70" w14:textId="77777777" w:rsidR="00C02454" w:rsidRDefault="00C02454" w:rsidP="00601FE6">
      <w:pPr>
        <w:spacing w:line="240" w:lineRule="auto"/>
        <w:rPr>
          <w:rFonts w:ascii="Century Gothic" w:eastAsia="Times New Roman" w:hAnsi="Century Gothic"/>
          <w:color w:val="000000"/>
          <w:lang w:eastAsia="en-GB"/>
        </w:rPr>
      </w:pPr>
    </w:p>
    <w:p w14:paraId="1DE53252" w14:textId="77777777" w:rsidR="00C02454" w:rsidRDefault="00C02454" w:rsidP="00601FE6">
      <w:pPr>
        <w:spacing w:line="240" w:lineRule="auto"/>
        <w:rPr>
          <w:rFonts w:ascii="Century Gothic" w:eastAsia="Times New Roman" w:hAnsi="Century Gothic"/>
          <w:color w:val="000000"/>
          <w:lang w:eastAsia="en-GB"/>
        </w:rPr>
      </w:pPr>
    </w:p>
    <w:p w14:paraId="65F6CB22" w14:textId="77777777" w:rsidR="00C02454" w:rsidRDefault="00C02454" w:rsidP="00601FE6">
      <w:pPr>
        <w:spacing w:line="240" w:lineRule="auto"/>
        <w:rPr>
          <w:rFonts w:ascii="Century Gothic" w:eastAsia="Times New Roman" w:hAnsi="Century Gothic"/>
          <w:color w:val="000000"/>
          <w:lang w:eastAsia="en-GB"/>
        </w:rPr>
      </w:pPr>
    </w:p>
    <w:p w14:paraId="6A771BA8" w14:textId="77777777" w:rsidR="00C02454" w:rsidRDefault="00C02454">
      <w:pPr>
        <w:spacing w:after="0" w:line="240" w:lineRule="auto"/>
        <w:rPr>
          <w:rFonts w:ascii="Century Gothic" w:hAnsi="Century Gothic" w:cs="Arial"/>
          <w:b/>
          <w:color w:val="00B0F0"/>
          <w:sz w:val="36"/>
          <w:szCs w:val="24"/>
        </w:rPr>
      </w:pPr>
      <w:r>
        <w:rPr>
          <w:rFonts w:ascii="Century Gothic" w:hAnsi="Century Gothic" w:cs="Arial"/>
          <w:b/>
          <w:color w:val="00B0F0"/>
          <w:sz w:val="36"/>
          <w:szCs w:val="24"/>
        </w:rPr>
        <w:br w:type="page"/>
      </w:r>
    </w:p>
    <w:p w14:paraId="6F52136A" w14:textId="5CABAC23" w:rsidR="002A607D" w:rsidRPr="005A3AC3" w:rsidRDefault="002A607D" w:rsidP="002A607D">
      <w:pPr>
        <w:pStyle w:val="ListParagraph"/>
        <w:numPr>
          <w:ilvl w:val="0"/>
          <w:numId w:val="32"/>
        </w:numPr>
        <w:spacing w:line="240" w:lineRule="auto"/>
        <w:rPr>
          <w:rFonts w:ascii="Century Gothic" w:hAnsi="Century Gothic" w:cs="Arial"/>
          <w:b/>
          <w:color w:val="00B0F0"/>
          <w:sz w:val="36"/>
          <w:szCs w:val="24"/>
        </w:rPr>
      </w:pPr>
      <w:r>
        <w:rPr>
          <w:rFonts w:ascii="Century Gothic" w:hAnsi="Century Gothic" w:cs="Arial"/>
          <w:b/>
          <w:color w:val="00B0F0"/>
          <w:sz w:val="36"/>
          <w:szCs w:val="24"/>
        </w:rPr>
        <w:lastRenderedPageBreak/>
        <w:t>PRIVATE COMPAN</w:t>
      </w:r>
      <w:r w:rsidR="001C2F0D">
        <w:rPr>
          <w:rFonts w:ascii="Century Gothic" w:hAnsi="Century Gothic" w:cs="Arial"/>
          <w:b/>
          <w:color w:val="00B0F0"/>
          <w:sz w:val="36"/>
          <w:szCs w:val="24"/>
        </w:rPr>
        <w:t xml:space="preserve">Y </w:t>
      </w:r>
      <w:r w:rsidR="001C2F0D">
        <w:rPr>
          <w:rFonts w:ascii="Century Gothic" w:hAnsi="Century Gothic" w:cs="Arial"/>
          <w:b/>
          <w:color w:val="00B0F0"/>
          <w:sz w:val="36"/>
          <w:szCs w:val="24"/>
        </w:rPr>
        <w:t>CRITERIA</w:t>
      </w:r>
    </w:p>
    <w:p w14:paraId="196C7D2C" w14:textId="32B691D7" w:rsidR="00F26BCB" w:rsidRPr="000B5918" w:rsidRDefault="00F26BCB" w:rsidP="00F26BCB">
      <w:pPr>
        <w:spacing w:line="240" w:lineRule="auto"/>
        <w:rPr>
          <w:rFonts w:ascii="Century Gothic" w:eastAsiaTheme="minorHAnsi" w:hAnsi="Century Gothic" w:cstheme="minorHAnsi"/>
          <w:i/>
        </w:rPr>
      </w:pPr>
      <w:r w:rsidRPr="0036509B">
        <w:rPr>
          <w:rFonts w:ascii="Century Gothic" w:hAnsi="Century Gothic" w:cstheme="minorHAnsi"/>
          <w:b/>
          <w:i/>
        </w:rPr>
        <w:t>Categor</w:t>
      </w:r>
      <w:r w:rsidR="001C2F0D">
        <w:rPr>
          <w:rFonts w:ascii="Century Gothic" w:hAnsi="Century Gothic" w:cstheme="minorHAnsi"/>
          <w:b/>
          <w:i/>
        </w:rPr>
        <w:t>y</w:t>
      </w:r>
      <w:r w:rsidRPr="0036509B">
        <w:rPr>
          <w:rFonts w:ascii="Century Gothic" w:hAnsi="Century Gothic" w:cstheme="minorHAnsi"/>
          <w:b/>
          <w:i/>
        </w:rPr>
        <w:t>:</w:t>
      </w:r>
      <w:r w:rsidRPr="0036509B">
        <w:rPr>
          <w:rFonts w:ascii="Century Gothic" w:hAnsi="Century Gothic" w:cstheme="minorHAnsi"/>
          <w:i/>
        </w:rPr>
        <w:t xml:space="preserve"> </w:t>
      </w:r>
      <w:r w:rsidRPr="000B5918">
        <w:rPr>
          <w:rFonts w:ascii="Century Gothic" w:hAnsi="Century Gothic"/>
          <w:i/>
        </w:rPr>
        <w:t xml:space="preserve">Companies that are not admitted to trading on a public market (in the UK or abroad) </w:t>
      </w:r>
    </w:p>
    <w:p w14:paraId="720AC3E5" w14:textId="77777777" w:rsidR="00F26BCB" w:rsidRPr="00C73E84" w:rsidRDefault="00F26BCB" w:rsidP="00F26BCB">
      <w:pPr>
        <w:spacing w:line="240" w:lineRule="auto"/>
        <w:rPr>
          <w:rFonts w:ascii="Century Gothic" w:hAnsi="Century Gothic" w:cs="Arial"/>
          <w:b/>
          <w:bCs/>
          <w:color w:val="00B0F0"/>
          <w:sz w:val="24"/>
          <w:szCs w:val="24"/>
        </w:rPr>
      </w:pPr>
      <w:r w:rsidRPr="00C73E84">
        <w:rPr>
          <w:rFonts w:ascii="Century Gothic" w:hAnsi="Century Gothic" w:cs="Arial"/>
          <w:b/>
          <w:bCs/>
          <w:color w:val="00B0F0"/>
          <w:sz w:val="24"/>
          <w:szCs w:val="24"/>
        </w:rPr>
        <w:t>IR Principles</w:t>
      </w:r>
    </w:p>
    <w:p w14:paraId="220A09E6" w14:textId="77777777" w:rsidR="00F26BCB" w:rsidRPr="00AD0EE0" w:rsidRDefault="00F26BCB" w:rsidP="00F26BCB">
      <w:pPr>
        <w:spacing w:line="240" w:lineRule="auto"/>
        <w:rPr>
          <w:rFonts w:ascii="Century Gothic" w:hAnsi="Century Gothic"/>
        </w:rPr>
      </w:pPr>
      <w:r w:rsidRPr="00E3519C">
        <w:rPr>
          <w:rFonts w:ascii="Century Gothic" w:hAnsi="Century Gothic"/>
        </w:rPr>
        <w:t>Please note that for all awards categories, companies need to emphasise how</w:t>
      </w:r>
      <w:r>
        <w:rPr>
          <w:rFonts w:ascii="Century Gothic" w:hAnsi="Century Gothic"/>
        </w:rPr>
        <w:t xml:space="preserve"> they</w:t>
      </w:r>
      <w:r w:rsidRPr="00E3519C">
        <w:rPr>
          <w:rFonts w:ascii="Century Gothic" w:hAnsi="Century Gothic"/>
        </w:rPr>
        <w:t xml:space="preserve"> have successfully addressed the following IR principles: </w:t>
      </w:r>
    </w:p>
    <w:p w14:paraId="762A90FF" w14:textId="77777777" w:rsidR="00F26BCB" w:rsidRPr="001968F0" w:rsidRDefault="00F26BCB" w:rsidP="00F26BCB">
      <w:pPr>
        <w:numPr>
          <w:ilvl w:val="0"/>
          <w:numId w:val="24"/>
        </w:numPr>
        <w:rPr>
          <w:rFonts w:ascii="Century Gothic" w:hAnsi="Century Gothic" w:cstheme="minorHAnsi"/>
          <w:lang w:val="en-GB"/>
        </w:rPr>
      </w:pPr>
      <w:r w:rsidRPr="001968F0">
        <w:rPr>
          <w:rFonts w:ascii="Century Gothic" w:hAnsi="Century Gothic" w:cstheme="minorHAnsi"/>
          <w:lang w:val="en-GB"/>
        </w:rPr>
        <w:t xml:space="preserve">Having an </w:t>
      </w:r>
      <w:r>
        <w:rPr>
          <w:rFonts w:ascii="Century Gothic" w:hAnsi="Century Gothic" w:cstheme="minorHAnsi"/>
          <w:lang w:val="en-GB"/>
        </w:rPr>
        <w:t xml:space="preserve">integrated equity story and </w:t>
      </w:r>
      <w:r w:rsidRPr="001968F0">
        <w:rPr>
          <w:rFonts w:ascii="Century Gothic" w:hAnsi="Century Gothic" w:cstheme="minorHAnsi"/>
          <w:lang w:val="en-GB"/>
        </w:rPr>
        <w:t>investment case that is clearly communicated across all stakeholders setting out the company’s approach to long-term value creation</w:t>
      </w:r>
    </w:p>
    <w:p w14:paraId="5A097BAC" w14:textId="77777777" w:rsidR="00F26BCB" w:rsidRPr="001333C1" w:rsidRDefault="00F26BCB" w:rsidP="00F26BCB">
      <w:pPr>
        <w:numPr>
          <w:ilvl w:val="0"/>
          <w:numId w:val="24"/>
        </w:numPr>
        <w:spacing w:line="240" w:lineRule="auto"/>
        <w:rPr>
          <w:rFonts w:ascii="Century Gothic" w:hAnsi="Century Gothic" w:cstheme="minorHAnsi"/>
          <w:lang w:val="en-GB"/>
        </w:rPr>
      </w:pPr>
      <w:r w:rsidRPr="001333C1">
        <w:rPr>
          <w:rFonts w:ascii="Century Gothic" w:hAnsi="Century Gothic" w:cstheme="minorHAnsi"/>
          <w:lang w:val="en-GB"/>
        </w:rPr>
        <w:t xml:space="preserve">Engaging with investors, analysts and other relevant stakeholders with the depth, transparency, and </w:t>
      </w:r>
      <w:r>
        <w:rPr>
          <w:rFonts w:ascii="Century Gothic" w:hAnsi="Century Gothic" w:cstheme="minorHAnsi"/>
          <w:lang w:val="en-GB"/>
        </w:rPr>
        <w:t>consistency</w:t>
      </w:r>
      <w:r w:rsidRPr="001333C1">
        <w:rPr>
          <w:rFonts w:ascii="Century Gothic" w:hAnsi="Century Gothic" w:cstheme="minorHAnsi"/>
          <w:lang w:val="en-GB"/>
        </w:rPr>
        <w:t xml:space="preserve"> to enable their fair assessment of the growth and value drivers of the company </w:t>
      </w:r>
    </w:p>
    <w:p w14:paraId="38DA6B33" w14:textId="77777777" w:rsidR="00F26BCB" w:rsidRPr="001333C1" w:rsidRDefault="00F26BCB" w:rsidP="00F26BCB">
      <w:pPr>
        <w:numPr>
          <w:ilvl w:val="0"/>
          <w:numId w:val="24"/>
        </w:numPr>
        <w:spacing w:line="240" w:lineRule="auto"/>
        <w:rPr>
          <w:rFonts w:ascii="Century Gothic" w:hAnsi="Century Gothic" w:cstheme="minorHAnsi"/>
          <w:lang w:val="en-GB"/>
        </w:rPr>
      </w:pPr>
      <w:r w:rsidRPr="001333C1">
        <w:rPr>
          <w:rFonts w:ascii="Century Gothic" w:hAnsi="Century Gothic" w:cstheme="minorHAnsi"/>
          <w:lang w:val="en-GB"/>
        </w:rPr>
        <w:t>Meeting or exceeding regulatory requirements around disclosure and focusing on greater transparency of information on material risks, challenges, progress and milestones both internally and externally</w:t>
      </w:r>
      <w:r>
        <w:rPr>
          <w:rFonts w:ascii="Century Gothic" w:hAnsi="Century Gothic" w:cstheme="minorHAnsi"/>
          <w:lang w:val="en-GB"/>
        </w:rPr>
        <w:t>.</w:t>
      </w:r>
    </w:p>
    <w:p w14:paraId="2E4F44B7" w14:textId="77777777" w:rsidR="00F26BCB" w:rsidRPr="00C73E84" w:rsidRDefault="00F26BCB" w:rsidP="00F26BCB">
      <w:pPr>
        <w:spacing w:line="240" w:lineRule="auto"/>
        <w:rPr>
          <w:rFonts w:ascii="Century Gothic" w:hAnsi="Century Gothic" w:cs="Arial"/>
          <w:b/>
          <w:bCs/>
          <w:color w:val="00B0F0"/>
          <w:sz w:val="24"/>
          <w:szCs w:val="24"/>
        </w:rPr>
      </w:pPr>
      <w:r w:rsidRPr="00C73E84">
        <w:rPr>
          <w:rFonts w:ascii="Century Gothic" w:hAnsi="Century Gothic" w:cs="Arial"/>
          <w:b/>
          <w:bCs/>
          <w:color w:val="00B0F0"/>
          <w:sz w:val="24"/>
          <w:szCs w:val="24"/>
        </w:rPr>
        <w:t>Award Description</w:t>
      </w:r>
    </w:p>
    <w:p w14:paraId="320BFB5F" w14:textId="77777777" w:rsidR="00F26BCB" w:rsidRDefault="00F26BCB" w:rsidP="00F26BCB">
      <w:pPr>
        <w:spacing w:line="240" w:lineRule="auto"/>
        <w:rPr>
          <w:rFonts w:ascii="Century Gothic" w:hAnsi="Century Gothic" w:cstheme="minorHAnsi"/>
          <w:color w:val="000000" w:themeColor="text1"/>
          <w:lang w:val="en-GB"/>
        </w:rPr>
      </w:pPr>
      <w:r w:rsidRPr="00F5051C">
        <w:rPr>
          <w:rFonts w:ascii="Century Gothic" w:hAnsi="Century Gothic" w:cstheme="minorHAnsi"/>
          <w:color w:val="000000" w:themeColor="text1"/>
          <w:lang w:val="en-GB"/>
        </w:rPr>
        <w:t xml:space="preserve">For this award judges will be looking for evidence of </w:t>
      </w:r>
      <w:r w:rsidRPr="001968F0">
        <w:rPr>
          <w:rFonts w:ascii="Century Gothic" w:hAnsi="Century Gothic" w:cstheme="minorHAnsi"/>
        </w:rPr>
        <w:t xml:space="preserve">year-round continued communications </w:t>
      </w:r>
      <w:r>
        <w:rPr>
          <w:rFonts w:ascii="Century Gothic" w:hAnsi="Century Gothic" w:cstheme="minorHAnsi"/>
        </w:rPr>
        <w:t xml:space="preserve">and engagement </w:t>
      </w:r>
      <w:r w:rsidRPr="001968F0">
        <w:rPr>
          <w:rFonts w:ascii="Century Gothic" w:hAnsi="Century Gothic" w:cstheme="minorHAnsi"/>
        </w:rPr>
        <w:t>with investors</w:t>
      </w:r>
      <w:r>
        <w:rPr>
          <w:rFonts w:ascii="Century Gothic" w:hAnsi="Century Gothic" w:cstheme="minorHAnsi"/>
        </w:rPr>
        <w:t xml:space="preserve"> or other stakeholders</w:t>
      </w:r>
      <w:r>
        <w:rPr>
          <w:rFonts w:ascii="Century Gothic" w:hAnsi="Century Gothic" w:cstheme="minorHAnsi"/>
          <w:color w:val="000000" w:themeColor="text1"/>
          <w:lang w:val="en-GB"/>
        </w:rPr>
        <w:t xml:space="preserve">, for example, existing private equity investors, communications in preparation for an IPO, or as part of broader ongoing communications with stakeholders, which constitute an </w:t>
      </w:r>
      <w:r w:rsidRPr="00F5051C">
        <w:rPr>
          <w:rFonts w:ascii="Century Gothic" w:hAnsi="Century Gothic" w:cstheme="minorHAnsi"/>
          <w:color w:val="000000" w:themeColor="text1"/>
          <w:lang w:val="en-GB"/>
        </w:rPr>
        <w:t>effective IR programme that both reflects and supports the company’s purpose, vision and strategy.</w:t>
      </w:r>
    </w:p>
    <w:p w14:paraId="10B72BA7" w14:textId="77777777" w:rsidR="00F26BCB" w:rsidRPr="00D1405D" w:rsidRDefault="00F26BCB" w:rsidP="00F26BCB">
      <w:pPr>
        <w:spacing w:line="240" w:lineRule="auto"/>
        <w:rPr>
          <w:rFonts w:ascii="Century Gothic" w:hAnsi="Century Gothic" w:cstheme="minorHAnsi"/>
          <w:color w:val="000000" w:themeColor="text1"/>
          <w:lang w:val="en-GB"/>
        </w:rPr>
      </w:pPr>
      <w:r w:rsidRPr="005F60A5">
        <w:rPr>
          <w:rFonts w:ascii="Century Gothic" w:hAnsi="Century Gothic" w:cstheme="minorHAnsi"/>
          <w:color w:val="000000" w:themeColor="text1"/>
          <w:u w:val="single"/>
          <w:lang w:val="en-GB"/>
        </w:rPr>
        <w:t xml:space="preserve">The IR </w:t>
      </w:r>
      <w:r w:rsidRPr="000B5918">
        <w:rPr>
          <w:rFonts w:ascii="Century Gothic" w:hAnsi="Century Gothic" w:cstheme="minorHAnsi"/>
          <w:color w:val="000000" w:themeColor="text1"/>
          <w:u w:val="single"/>
          <w:lang w:val="en-GB"/>
        </w:rPr>
        <w:t>or communications programme</w:t>
      </w:r>
      <w:r w:rsidRPr="005F60A5">
        <w:rPr>
          <w:rFonts w:ascii="Century Gothic" w:hAnsi="Century Gothic" w:cstheme="minorHAnsi"/>
          <w:color w:val="000000" w:themeColor="text1"/>
          <w:u w:val="single"/>
          <w:lang w:val="en-GB"/>
        </w:rPr>
        <w:t xml:space="preserve"> should include and be supported by the following elements:</w:t>
      </w:r>
    </w:p>
    <w:p w14:paraId="5E126BB9" w14:textId="77777777" w:rsidR="00F26BCB" w:rsidRPr="00216049" w:rsidRDefault="00F26BCB" w:rsidP="00F26BCB">
      <w:pPr>
        <w:pStyle w:val="ListParagraph"/>
        <w:numPr>
          <w:ilvl w:val="0"/>
          <w:numId w:val="31"/>
        </w:numPr>
        <w:spacing w:line="240" w:lineRule="auto"/>
        <w:ind w:left="284" w:hanging="284"/>
        <w:rPr>
          <w:rFonts w:ascii="Century Gothic" w:hAnsi="Century Gothic" w:cstheme="minorHAnsi"/>
          <w:color w:val="000000" w:themeColor="text1"/>
          <w:lang w:val="en-GB"/>
        </w:rPr>
      </w:pPr>
      <w:r w:rsidRPr="00D1405D">
        <w:rPr>
          <w:rFonts w:ascii="Century Gothic" w:hAnsi="Century Gothic" w:cstheme="minorHAnsi"/>
          <w:color w:val="000000" w:themeColor="text1"/>
          <w:lang w:val="en-GB"/>
        </w:rPr>
        <w:t>A consistent and compelling investment proposition, underpinned by a clear and realistic strategic plan</w:t>
      </w:r>
      <w:r>
        <w:rPr>
          <w:rFonts w:ascii="Century Gothic" w:hAnsi="Century Gothic" w:cstheme="minorHAnsi"/>
          <w:color w:val="000000" w:themeColor="text1"/>
          <w:lang w:val="en-GB"/>
        </w:rPr>
        <w:t>, communicated regularly and transparently to existing investors</w:t>
      </w:r>
      <w:r w:rsidRPr="00D1405D">
        <w:rPr>
          <w:rFonts w:ascii="Century Gothic" w:hAnsi="Century Gothic" w:cstheme="minorHAnsi"/>
          <w:color w:val="000000" w:themeColor="text1"/>
          <w:lang w:val="en-GB"/>
        </w:rPr>
        <w:t>.</w:t>
      </w:r>
    </w:p>
    <w:p w14:paraId="03BB920B" w14:textId="77777777" w:rsidR="00F26BCB" w:rsidRPr="00677818" w:rsidRDefault="00F26BCB" w:rsidP="00F26BCB">
      <w:pPr>
        <w:pStyle w:val="ListParagraph"/>
        <w:numPr>
          <w:ilvl w:val="0"/>
          <w:numId w:val="31"/>
        </w:numPr>
        <w:spacing w:line="240" w:lineRule="auto"/>
        <w:ind w:left="284" w:hanging="284"/>
        <w:rPr>
          <w:rFonts w:ascii="Century Gothic" w:hAnsi="Century Gothic" w:cstheme="minorHAnsi"/>
          <w:color w:val="000000" w:themeColor="text1"/>
          <w:lang w:val="en-GB"/>
        </w:rPr>
      </w:pPr>
      <w:r w:rsidRPr="008F4D77">
        <w:rPr>
          <w:rFonts w:ascii="Century Gothic" w:hAnsi="Century Gothic"/>
        </w:rPr>
        <w:t xml:space="preserve">A sustainability strategy that is integrated in the company’s long-term value proposition and is </w:t>
      </w:r>
      <w:r w:rsidRPr="00677818">
        <w:rPr>
          <w:rFonts w:ascii="Century Gothic" w:hAnsi="Century Gothic"/>
        </w:rPr>
        <w:t xml:space="preserve">communicated to </w:t>
      </w:r>
      <w:r w:rsidRPr="00D01C60">
        <w:rPr>
          <w:rFonts w:ascii="Century Gothic" w:hAnsi="Century Gothic"/>
        </w:rPr>
        <w:t xml:space="preserve">investors </w:t>
      </w:r>
      <w:r w:rsidRPr="000B5918">
        <w:rPr>
          <w:rFonts w:ascii="Century Gothic" w:hAnsi="Century Gothic"/>
        </w:rPr>
        <w:t>and wider stakeholders</w:t>
      </w:r>
      <w:r w:rsidRPr="00D01C60">
        <w:rPr>
          <w:rFonts w:ascii="Century Gothic" w:hAnsi="Century Gothic"/>
        </w:rPr>
        <w:t>.</w:t>
      </w:r>
    </w:p>
    <w:p w14:paraId="4DDE70CF" w14:textId="77777777" w:rsidR="00F26BCB" w:rsidRPr="008F4D77" w:rsidRDefault="00F26BCB" w:rsidP="00F26BCB">
      <w:pPr>
        <w:pStyle w:val="ListParagraph"/>
        <w:numPr>
          <w:ilvl w:val="0"/>
          <w:numId w:val="31"/>
        </w:numPr>
        <w:spacing w:line="240" w:lineRule="auto"/>
        <w:ind w:left="284" w:hanging="284"/>
        <w:rPr>
          <w:rFonts w:ascii="Century Gothic" w:hAnsi="Century Gothic" w:cstheme="minorHAnsi"/>
          <w:color w:val="000000" w:themeColor="text1"/>
          <w:lang w:val="en-GB"/>
        </w:rPr>
      </w:pPr>
      <w:r>
        <w:rPr>
          <w:rFonts w:ascii="Century Gothic" w:hAnsi="Century Gothic"/>
        </w:rPr>
        <w:t xml:space="preserve">Regular reporting, as applicable </w:t>
      </w:r>
      <w:r w:rsidRPr="008F4D77">
        <w:rPr>
          <w:rFonts w:ascii="Century Gothic" w:hAnsi="Century Gothic"/>
        </w:rPr>
        <w:t xml:space="preserve">that clearly explains your business, and communicates how management is delivering against its strategic objectives (including </w:t>
      </w:r>
      <w:r w:rsidRPr="008F4D77">
        <w:rPr>
          <w:rFonts w:ascii="Century Gothic" w:hAnsi="Century Gothic" w:cs="Arial"/>
          <w:bCs/>
        </w:rPr>
        <w:t>any challenges faced as well as successes during the year).</w:t>
      </w:r>
    </w:p>
    <w:p w14:paraId="699A939B" w14:textId="77777777" w:rsidR="00F26BCB" w:rsidRPr="008F4D77" w:rsidRDefault="00F26BCB" w:rsidP="00F26BCB">
      <w:pPr>
        <w:pStyle w:val="ListParagraph"/>
        <w:numPr>
          <w:ilvl w:val="0"/>
          <w:numId w:val="31"/>
        </w:numPr>
        <w:spacing w:line="240" w:lineRule="auto"/>
        <w:ind w:left="284" w:hanging="284"/>
        <w:rPr>
          <w:rFonts w:ascii="Century Gothic" w:hAnsi="Century Gothic" w:cstheme="minorHAnsi"/>
          <w:color w:val="000000" w:themeColor="text1"/>
          <w:lang w:val="en-GB"/>
        </w:rPr>
      </w:pPr>
      <w:r w:rsidRPr="008F4D77">
        <w:rPr>
          <w:rFonts w:ascii="Century Gothic" w:hAnsi="Century Gothic"/>
        </w:rPr>
        <w:t xml:space="preserve">A corporate </w:t>
      </w:r>
      <w:r w:rsidRPr="00D637A3">
        <w:rPr>
          <w:rFonts w:ascii="Century Gothic" w:hAnsi="Century Gothic"/>
        </w:rPr>
        <w:t xml:space="preserve">website that </w:t>
      </w:r>
      <w:r w:rsidRPr="00D637A3">
        <w:rPr>
          <w:rFonts w:ascii="Century Gothic" w:hAnsi="Century Gothic" w:cstheme="minorHAnsi"/>
          <w:color w:val="000000" w:themeColor="text1"/>
          <w:lang w:val="en-GB"/>
        </w:rPr>
        <w:t xml:space="preserve">conveys a clear, substantive and timely picture of the company </w:t>
      </w:r>
      <w:r w:rsidRPr="000B5918">
        <w:rPr>
          <w:rFonts w:ascii="Century Gothic" w:hAnsi="Century Gothic" w:cstheme="minorHAnsi"/>
          <w:color w:val="000000" w:themeColor="text1"/>
          <w:lang w:val="en-GB"/>
        </w:rPr>
        <w:t>including wider material disclosure related to the company’s long-term value in society</w:t>
      </w:r>
      <w:r w:rsidRPr="00D637A3">
        <w:rPr>
          <w:rFonts w:ascii="Century Gothic" w:hAnsi="Century Gothic"/>
        </w:rPr>
        <w:t>, supported by consistent communications across all digital channels</w:t>
      </w:r>
      <w:r w:rsidRPr="00D637A3">
        <w:rPr>
          <w:rFonts w:ascii="Century Gothic" w:hAnsi="Century Gothic"/>
          <w:lang w:val="en-GB"/>
        </w:rPr>
        <w:t>.</w:t>
      </w:r>
      <w:r w:rsidRPr="008F4D77">
        <w:rPr>
          <w:rFonts w:ascii="Century Gothic" w:hAnsi="Century Gothic"/>
          <w:lang w:val="en-GB"/>
        </w:rPr>
        <w:t xml:space="preserve"> </w:t>
      </w:r>
    </w:p>
    <w:p w14:paraId="6A1D9C6A" w14:textId="77777777" w:rsidR="00F26BCB" w:rsidRPr="00D841CE" w:rsidRDefault="00F26BCB" w:rsidP="00F26BCB">
      <w:pPr>
        <w:spacing w:line="240" w:lineRule="auto"/>
        <w:rPr>
          <w:rFonts w:ascii="Century Gothic" w:hAnsi="Century Gothic" w:cstheme="minorHAnsi"/>
          <w:color w:val="000000" w:themeColor="text1"/>
          <w:lang w:val="en-GB"/>
        </w:rPr>
      </w:pPr>
      <w:r w:rsidRPr="00523A1F">
        <w:rPr>
          <w:rFonts w:ascii="Century Gothic" w:hAnsi="Century Gothic" w:cstheme="minorHAnsi"/>
          <w:color w:val="000000" w:themeColor="text1"/>
          <w:lang w:val="en-GB"/>
        </w:rPr>
        <w:lastRenderedPageBreak/>
        <w:t xml:space="preserve">Along with an entry statement, </w:t>
      </w:r>
      <w:r>
        <w:rPr>
          <w:rFonts w:ascii="Century Gothic" w:hAnsi="Century Gothic" w:cstheme="minorHAnsi"/>
          <w:color w:val="000000" w:themeColor="text1"/>
          <w:lang w:val="en-GB"/>
        </w:rPr>
        <w:t>entr</w:t>
      </w:r>
      <w:r w:rsidRPr="00523A1F">
        <w:rPr>
          <w:rFonts w:ascii="Century Gothic" w:hAnsi="Century Gothic" w:cstheme="minorHAnsi"/>
          <w:color w:val="000000" w:themeColor="text1"/>
          <w:lang w:val="en-GB"/>
        </w:rPr>
        <w:t>ants are encouraged to submit supporting materials</w:t>
      </w:r>
      <w:r>
        <w:rPr>
          <w:rFonts w:ascii="Century Gothic" w:hAnsi="Century Gothic" w:cstheme="minorHAnsi"/>
          <w:color w:val="000000" w:themeColor="text1"/>
          <w:lang w:val="en-GB"/>
        </w:rPr>
        <w:t xml:space="preserve"> showcasing their track-record of communications with stakeholders</w:t>
      </w:r>
      <w:r w:rsidRPr="00523A1F">
        <w:rPr>
          <w:rFonts w:ascii="Century Gothic" w:hAnsi="Century Gothic" w:cstheme="minorHAnsi"/>
          <w:color w:val="000000" w:themeColor="text1"/>
          <w:lang w:val="en-GB"/>
        </w:rPr>
        <w:t>.</w:t>
      </w:r>
      <w:r>
        <w:rPr>
          <w:rFonts w:ascii="Century Gothic" w:hAnsi="Century Gothic" w:cstheme="minorHAnsi"/>
          <w:color w:val="000000" w:themeColor="text1"/>
          <w:lang w:val="en-GB"/>
        </w:rPr>
        <w:t xml:space="preserve"> For example a link to your investment case on the company website, your annual report or if available, a sustainability report.</w:t>
      </w:r>
      <w:r w:rsidRPr="002D33A9">
        <w:rPr>
          <w:rFonts w:ascii="Century Gothic" w:hAnsi="Century Gothic" w:cstheme="minorHAnsi"/>
          <w:i/>
          <w:iCs/>
          <w:color w:val="000000" w:themeColor="text1"/>
          <w:lang w:val="en-GB"/>
        </w:rPr>
        <w:t xml:space="preserve"> </w:t>
      </w:r>
    </w:p>
    <w:p w14:paraId="0D06790F" w14:textId="77777777" w:rsidR="00F26BCB" w:rsidRDefault="00F26BCB" w:rsidP="00F26BCB">
      <w:pPr>
        <w:spacing w:line="240" w:lineRule="auto"/>
        <w:rPr>
          <w:rFonts w:ascii="Century Gothic" w:hAnsi="Century Gothic" w:cs="Arial"/>
          <w:b/>
          <w:bCs/>
          <w:color w:val="00B0F0"/>
          <w:sz w:val="24"/>
          <w:szCs w:val="24"/>
        </w:rPr>
      </w:pPr>
    </w:p>
    <w:p w14:paraId="4C5EF32A" w14:textId="77777777" w:rsidR="00F26BCB" w:rsidRPr="00C73E84" w:rsidRDefault="00F26BCB" w:rsidP="00F26BCB">
      <w:pPr>
        <w:spacing w:line="240" w:lineRule="auto"/>
        <w:rPr>
          <w:rFonts w:ascii="Century Gothic" w:hAnsi="Century Gothic" w:cs="Arial"/>
          <w:b/>
          <w:bCs/>
          <w:color w:val="00B0F0"/>
          <w:sz w:val="24"/>
          <w:szCs w:val="24"/>
        </w:rPr>
      </w:pPr>
      <w:r w:rsidRPr="00C73E84">
        <w:rPr>
          <w:rFonts w:ascii="Century Gothic" w:hAnsi="Century Gothic" w:cs="Arial"/>
          <w:b/>
          <w:bCs/>
          <w:color w:val="00B0F0"/>
          <w:sz w:val="24"/>
          <w:szCs w:val="24"/>
        </w:rPr>
        <w:t>AWARD CRITERIA</w:t>
      </w:r>
    </w:p>
    <w:p w14:paraId="71A36D5E" w14:textId="77777777" w:rsidR="00F26BCB" w:rsidRDefault="00F26BCB" w:rsidP="00F26BCB">
      <w:pPr>
        <w:spacing w:line="240" w:lineRule="auto"/>
        <w:rPr>
          <w:rFonts w:ascii="Century Gothic" w:hAnsi="Century Gothic" w:cs="Arial"/>
          <w:b/>
          <w:bCs/>
          <w:color w:val="00B0F0"/>
          <w:sz w:val="24"/>
          <w:szCs w:val="24"/>
        </w:rPr>
      </w:pPr>
      <w:r w:rsidRPr="00C73E84">
        <w:rPr>
          <w:rFonts w:ascii="Century Gothic" w:hAnsi="Century Gothic" w:cs="Arial"/>
          <w:b/>
          <w:bCs/>
          <w:color w:val="00B0F0"/>
          <w:sz w:val="24"/>
          <w:szCs w:val="24"/>
        </w:rPr>
        <w:t>Introduction</w:t>
      </w:r>
    </w:p>
    <w:p w14:paraId="25A7AA8F" w14:textId="77777777" w:rsidR="00F26BCB" w:rsidRPr="004612DB" w:rsidRDefault="00F26BCB" w:rsidP="00F26BCB">
      <w:pPr>
        <w:spacing w:line="240" w:lineRule="auto"/>
        <w:rPr>
          <w:rFonts w:ascii="Century Gothic" w:hAnsi="Century Gothic"/>
        </w:rPr>
      </w:pPr>
      <w:r w:rsidRPr="0079157D">
        <w:rPr>
          <w:rFonts w:ascii="Century Gothic" w:hAnsi="Century Gothic"/>
        </w:rPr>
        <w:t xml:space="preserve">Please </w:t>
      </w:r>
      <w:r w:rsidRPr="002D33A9">
        <w:rPr>
          <w:rFonts w:ascii="Century Gothic" w:hAnsi="Century Gothic"/>
        </w:rPr>
        <w:t xml:space="preserve">provide in </w:t>
      </w:r>
      <w:r w:rsidRPr="000B5918">
        <w:rPr>
          <w:rFonts w:ascii="Century Gothic" w:hAnsi="Century Gothic"/>
        </w:rPr>
        <w:t xml:space="preserve">800 </w:t>
      </w:r>
      <w:r w:rsidRPr="002D33A9">
        <w:rPr>
          <w:rFonts w:ascii="Century Gothic" w:hAnsi="Century Gothic"/>
        </w:rPr>
        <w:t>words or less a concise but</w:t>
      </w:r>
      <w:r w:rsidRPr="001E6462">
        <w:rPr>
          <w:rFonts w:ascii="Century Gothic" w:hAnsi="Century Gothic"/>
        </w:rPr>
        <w:t xml:space="preserve"> insightful description of how your </w:t>
      </w:r>
      <w:r>
        <w:rPr>
          <w:rFonts w:ascii="Century Gothic" w:hAnsi="Century Gothic"/>
        </w:rPr>
        <w:t>IR programme</w:t>
      </w:r>
      <w:r w:rsidRPr="001E6462">
        <w:rPr>
          <w:rFonts w:ascii="Century Gothic" w:hAnsi="Century Gothic"/>
        </w:rPr>
        <w:t xml:space="preserve"> meets best practice, keeping in mind the IR principles and the individual award description. We have provided considerations that the judges will be looking for below. Please don’t forget to provide context, highlight what you have done differently and, most importantly, any evidence of success for the judges. Good luck!</w:t>
      </w:r>
    </w:p>
    <w:p w14:paraId="2C46E9B8" w14:textId="77777777" w:rsidR="00F26BCB" w:rsidRPr="007A6755" w:rsidRDefault="00F26BCB" w:rsidP="00F26BCB">
      <w:pPr>
        <w:pStyle w:val="CommentText"/>
        <w:rPr>
          <w:rFonts w:ascii="Century Gothic" w:hAnsi="Century Gothic" w:cs="Arial"/>
          <w:b/>
          <w:bCs/>
          <w:color w:val="00B0F0"/>
          <w:sz w:val="24"/>
          <w:szCs w:val="24"/>
        </w:rPr>
      </w:pPr>
      <w:r w:rsidRPr="0079157D">
        <w:rPr>
          <w:rFonts w:ascii="Century Gothic" w:hAnsi="Century Gothic" w:cs="Arial"/>
          <w:b/>
          <w:bCs/>
          <w:color w:val="00B0F0"/>
          <w:sz w:val="24"/>
          <w:szCs w:val="24"/>
        </w:rPr>
        <w:t>Considerations for your entry</w:t>
      </w:r>
    </w:p>
    <w:p w14:paraId="37811368" w14:textId="77777777" w:rsidR="00F26BCB" w:rsidRPr="00C73E84" w:rsidRDefault="00F26BCB" w:rsidP="00F26BCB">
      <w:pPr>
        <w:pStyle w:val="CommentText"/>
        <w:rPr>
          <w:rFonts w:ascii="Century Gothic" w:eastAsia="Calibri" w:hAnsi="Century Gothic" w:cs="Arial"/>
          <w:b/>
          <w:bCs/>
          <w:color w:val="00B0F0"/>
          <w:sz w:val="24"/>
          <w:szCs w:val="24"/>
          <w:lang w:val="en-ZA"/>
        </w:rPr>
      </w:pPr>
      <w:r w:rsidRPr="00C73E84">
        <w:rPr>
          <w:rFonts w:ascii="Century Gothic" w:eastAsia="Calibri" w:hAnsi="Century Gothic" w:cs="Arial"/>
          <w:b/>
          <w:bCs/>
          <w:color w:val="00B0F0"/>
          <w:sz w:val="24"/>
          <w:szCs w:val="24"/>
          <w:lang w:val="en-ZA"/>
        </w:rPr>
        <w:t>Overview</w:t>
      </w:r>
      <w:r>
        <w:rPr>
          <w:rFonts w:ascii="Century Gothic" w:eastAsia="Calibri" w:hAnsi="Century Gothic" w:cs="Arial"/>
          <w:b/>
          <w:bCs/>
          <w:color w:val="00B0F0"/>
          <w:sz w:val="24"/>
          <w:szCs w:val="24"/>
          <w:lang w:val="en-ZA"/>
        </w:rPr>
        <w:t xml:space="preserve"> </w:t>
      </w:r>
    </w:p>
    <w:p w14:paraId="6DD25545" w14:textId="77777777" w:rsidR="00F26BCB" w:rsidRDefault="00F26BCB" w:rsidP="00F26BCB">
      <w:pPr>
        <w:pStyle w:val="CommentText"/>
        <w:rPr>
          <w:rFonts w:ascii="Century Gothic" w:hAnsi="Century Gothic"/>
          <w:sz w:val="22"/>
          <w:szCs w:val="22"/>
        </w:rPr>
      </w:pPr>
      <w:r>
        <w:rPr>
          <w:rFonts w:ascii="Century Gothic" w:hAnsi="Century Gothic"/>
          <w:sz w:val="22"/>
          <w:szCs w:val="22"/>
        </w:rPr>
        <w:t>Discuss the</w:t>
      </w:r>
      <w:r w:rsidRPr="006A71FD">
        <w:rPr>
          <w:rFonts w:ascii="Century Gothic" w:hAnsi="Century Gothic"/>
          <w:sz w:val="22"/>
          <w:szCs w:val="22"/>
        </w:rPr>
        <w:t xml:space="preserve"> key objectives for your IR</w:t>
      </w:r>
      <w:r>
        <w:rPr>
          <w:rFonts w:ascii="Century Gothic" w:hAnsi="Century Gothic"/>
          <w:sz w:val="22"/>
          <w:szCs w:val="22"/>
        </w:rPr>
        <w:t xml:space="preserve">/communications </w:t>
      </w:r>
      <w:r w:rsidRPr="006A71FD">
        <w:rPr>
          <w:rFonts w:ascii="Century Gothic" w:hAnsi="Century Gothic"/>
          <w:sz w:val="22"/>
          <w:szCs w:val="22"/>
        </w:rPr>
        <w:t>programme, and how do these align with and support the company’s strategy and purpose</w:t>
      </w:r>
      <w:r>
        <w:rPr>
          <w:rFonts w:ascii="Century Gothic" w:hAnsi="Century Gothic"/>
          <w:sz w:val="22"/>
          <w:szCs w:val="22"/>
        </w:rPr>
        <w:t>. Include details of any challenges you faced.</w:t>
      </w:r>
    </w:p>
    <w:p w14:paraId="391E25C3" w14:textId="77777777" w:rsidR="00F26BCB" w:rsidRPr="00C73E84" w:rsidRDefault="00F26BCB" w:rsidP="00F26BCB">
      <w:pPr>
        <w:spacing w:line="240" w:lineRule="auto"/>
        <w:rPr>
          <w:rFonts w:ascii="Century Gothic" w:hAnsi="Century Gothic" w:cs="Arial"/>
          <w:b/>
          <w:bCs/>
          <w:color w:val="00B0F0"/>
          <w:sz w:val="24"/>
          <w:szCs w:val="24"/>
        </w:rPr>
      </w:pPr>
      <w:r w:rsidRPr="00C73E84">
        <w:rPr>
          <w:rFonts w:ascii="Century Gothic" w:hAnsi="Century Gothic" w:cs="Arial"/>
          <w:b/>
          <w:bCs/>
          <w:color w:val="00B0F0"/>
          <w:sz w:val="24"/>
          <w:szCs w:val="24"/>
        </w:rPr>
        <w:t xml:space="preserve">Strategy &amp; </w:t>
      </w:r>
      <w:r>
        <w:rPr>
          <w:rFonts w:ascii="Century Gothic" w:hAnsi="Century Gothic" w:cs="Arial"/>
          <w:b/>
          <w:bCs/>
          <w:color w:val="00B0F0"/>
          <w:sz w:val="24"/>
          <w:szCs w:val="24"/>
        </w:rPr>
        <w:t>a</w:t>
      </w:r>
      <w:r w:rsidRPr="00C73E84">
        <w:rPr>
          <w:rFonts w:ascii="Century Gothic" w:hAnsi="Century Gothic" w:cs="Arial"/>
          <w:b/>
          <w:bCs/>
          <w:color w:val="00B0F0"/>
          <w:sz w:val="24"/>
          <w:szCs w:val="24"/>
        </w:rPr>
        <w:t>pproach</w:t>
      </w:r>
    </w:p>
    <w:p w14:paraId="549B80AE" w14:textId="77777777" w:rsidR="00F26BCB" w:rsidRPr="008028D2" w:rsidRDefault="00F26BCB" w:rsidP="00F26BCB">
      <w:pPr>
        <w:spacing w:line="240" w:lineRule="auto"/>
        <w:rPr>
          <w:rFonts w:ascii="Century Gothic" w:hAnsi="Century Gothic"/>
          <w:i/>
          <w:iCs/>
          <w:highlight w:val="yellow"/>
          <w:lang w:val="en-GB"/>
        </w:rPr>
      </w:pPr>
      <w:r w:rsidRPr="00C06344">
        <w:rPr>
          <w:rFonts w:ascii="Century Gothic" w:hAnsi="Century Gothic"/>
          <w:lang w:val="en-GB"/>
        </w:rPr>
        <w:t>Discuss the principal elements of your IR</w:t>
      </w:r>
      <w:r>
        <w:rPr>
          <w:rFonts w:ascii="Century Gothic" w:hAnsi="Century Gothic"/>
          <w:lang w:val="en-GB"/>
        </w:rPr>
        <w:t>/communications</w:t>
      </w:r>
      <w:r w:rsidRPr="00C06344">
        <w:rPr>
          <w:rFonts w:ascii="Century Gothic" w:hAnsi="Century Gothic"/>
          <w:lang w:val="en-GB"/>
        </w:rPr>
        <w:t xml:space="preserve"> and engagement programme</w:t>
      </w:r>
      <w:r>
        <w:rPr>
          <w:rFonts w:ascii="Century Gothic" w:hAnsi="Century Gothic"/>
          <w:lang w:val="en-GB"/>
        </w:rPr>
        <w:t xml:space="preserve">. </w:t>
      </w:r>
    </w:p>
    <w:p w14:paraId="6CA4810E" w14:textId="77777777" w:rsidR="00F26BCB" w:rsidRPr="00AB28CD" w:rsidRDefault="00F26BCB" w:rsidP="00F26BCB">
      <w:pPr>
        <w:spacing w:line="240" w:lineRule="auto"/>
        <w:rPr>
          <w:rFonts w:ascii="Century Gothic" w:hAnsi="Century Gothic"/>
          <w:lang w:val="en-GB"/>
        </w:rPr>
      </w:pPr>
      <w:r w:rsidRPr="003E73BC">
        <w:rPr>
          <w:rFonts w:ascii="Century Gothic" w:hAnsi="Century Gothic"/>
          <w:lang w:val="en-GB"/>
        </w:rPr>
        <w:t>Include details on the approach you took, the channels you used and how you tracked progress.</w:t>
      </w:r>
    </w:p>
    <w:p w14:paraId="7DF7DADC" w14:textId="77777777" w:rsidR="00F26BCB" w:rsidRPr="00C06344" w:rsidRDefault="00F26BCB" w:rsidP="00F26BCB">
      <w:pPr>
        <w:spacing w:line="240" w:lineRule="auto"/>
        <w:rPr>
          <w:rFonts w:ascii="Century Gothic" w:hAnsi="Century Gothic" w:cs="Arial"/>
          <w:b/>
          <w:bCs/>
          <w:color w:val="00B0F0"/>
          <w:sz w:val="24"/>
          <w:szCs w:val="24"/>
        </w:rPr>
      </w:pPr>
      <w:r w:rsidRPr="00C06344">
        <w:rPr>
          <w:rFonts w:ascii="Century Gothic" w:hAnsi="Century Gothic" w:cs="Arial"/>
          <w:b/>
          <w:bCs/>
          <w:color w:val="00B0F0"/>
          <w:sz w:val="24"/>
          <w:szCs w:val="24"/>
        </w:rPr>
        <w:t>Outcomes</w:t>
      </w:r>
    </w:p>
    <w:p w14:paraId="289435F7" w14:textId="77777777" w:rsidR="00F26BCB" w:rsidRDefault="00F26BCB" w:rsidP="00F26BCB">
      <w:pPr>
        <w:spacing w:line="240" w:lineRule="auto"/>
        <w:rPr>
          <w:rFonts w:ascii="Century Gothic" w:eastAsiaTheme="minorHAnsi" w:hAnsi="Century Gothic" w:cstheme="minorBidi"/>
        </w:rPr>
      </w:pPr>
      <w:r w:rsidRPr="0067763B">
        <w:rPr>
          <w:rFonts w:ascii="Century Gothic" w:eastAsia="Times New Roman" w:hAnsi="Century Gothic"/>
          <w:color w:val="000000"/>
          <w:lang w:eastAsia="en-GB"/>
        </w:rPr>
        <w:t xml:space="preserve">Discuss what outcomes you achieved. Include details on how you measured success </w:t>
      </w:r>
      <w:r w:rsidRPr="000B5918">
        <w:rPr>
          <w:rFonts w:ascii="Century Gothic" w:eastAsia="Times New Roman" w:hAnsi="Century Gothic"/>
          <w:color w:val="000000"/>
          <w:lang w:eastAsia="en-GB"/>
        </w:rPr>
        <w:t xml:space="preserve">(for </w:t>
      </w:r>
      <w:r w:rsidRPr="00CF3DC7">
        <w:rPr>
          <w:rFonts w:ascii="Century Gothic" w:eastAsia="Times New Roman" w:hAnsi="Century Gothic"/>
          <w:lang w:eastAsia="en-GB"/>
        </w:rPr>
        <w:t xml:space="preserve">example, </w:t>
      </w:r>
      <w:r w:rsidRPr="00CF3DC7">
        <w:rPr>
          <w:rFonts w:ascii="Century Gothic" w:hAnsi="Century Gothic"/>
          <w:shd w:val="clear" w:color="auto" w:fill="FEFEFE"/>
        </w:rPr>
        <w:t>the company’s ability to procure further capital at a defensible valuation</w:t>
      </w:r>
      <w:r w:rsidRPr="00CF3DC7">
        <w:rPr>
          <w:rFonts w:ascii="Century Gothic" w:eastAsiaTheme="minorHAnsi" w:hAnsi="Century Gothic" w:cstheme="minorBidi"/>
        </w:rPr>
        <w:t xml:space="preserve">, </w:t>
      </w:r>
      <w:r w:rsidRPr="000B5918">
        <w:rPr>
          <w:rFonts w:ascii="Century Gothic" w:hAnsi="Century Gothic"/>
        </w:rPr>
        <w:t>the positive impact of your corporate website on your IR</w:t>
      </w:r>
      <w:r>
        <w:rPr>
          <w:rFonts w:ascii="Century Gothic" w:hAnsi="Century Gothic"/>
        </w:rPr>
        <w:t>/communications</w:t>
      </w:r>
      <w:r w:rsidRPr="00675ABE">
        <w:rPr>
          <w:rFonts w:ascii="Century Gothic" w:hAnsi="Century Gothic"/>
        </w:rPr>
        <w:t xml:space="preserve"> programme</w:t>
      </w:r>
      <w:r w:rsidRPr="00675ABE">
        <w:rPr>
          <w:rFonts w:ascii="Century Gothic" w:eastAsiaTheme="minorHAnsi" w:hAnsi="Century Gothic" w:cstheme="minorBidi"/>
        </w:rPr>
        <w:t xml:space="preserve"> and </w:t>
      </w:r>
      <w:r w:rsidRPr="00675ABE">
        <w:rPr>
          <w:rFonts w:ascii="Century Gothic" w:hAnsi="Century Gothic"/>
        </w:rPr>
        <w:t>the effectiveness of your communication of sustainability)</w:t>
      </w:r>
      <w:r w:rsidRPr="0067763B">
        <w:rPr>
          <w:rFonts w:ascii="Century Gothic" w:eastAsia="Times New Roman" w:hAnsi="Century Gothic"/>
          <w:color w:val="000000"/>
          <w:lang w:eastAsia="en-GB"/>
        </w:rPr>
        <w:t xml:space="preserve"> and what improvements there were in the year. </w:t>
      </w:r>
      <w:r w:rsidRPr="0067763B">
        <w:rPr>
          <w:rFonts w:ascii="Century Gothic" w:eastAsiaTheme="minorHAnsi" w:hAnsi="Century Gothic" w:cstheme="minorBidi"/>
        </w:rPr>
        <w:t>(Remember quantifiable or anecdotal results or outcomes to support are welcomed.)</w:t>
      </w:r>
    </w:p>
    <w:p w14:paraId="738FD101" w14:textId="77777777" w:rsidR="002A607D" w:rsidRDefault="002A607D" w:rsidP="00601FE6">
      <w:pPr>
        <w:spacing w:line="240" w:lineRule="auto"/>
        <w:rPr>
          <w:rFonts w:ascii="Century Gothic" w:eastAsia="Times New Roman" w:hAnsi="Century Gothic"/>
          <w:color w:val="000000"/>
          <w:lang w:eastAsia="en-GB"/>
        </w:rPr>
      </w:pPr>
    </w:p>
    <w:p w14:paraId="2EC435F5" w14:textId="75F69A8D" w:rsidR="0093328F" w:rsidRPr="001E6462" w:rsidRDefault="0093328F" w:rsidP="00601FE6">
      <w:pPr>
        <w:spacing w:line="240" w:lineRule="auto"/>
        <w:rPr>
          <w:rFonts w:ascii="Century Gothic" w:eastAsia="Times New Roman" w:hAnsi="Century Gothic"/>
          <w:color w:val="000000"/>
          <w:lang w:eastAsia="en-GB"/>
        </w:rPr>
      </w:pPr>
      <w:r w:rsidRPr="0079157D">
        <w:rPr>
          <w:rFonts w:ascii="Century Gothic" w:hAnsi="Century Gothic" w:cs="Arial"/>
          <w:b/>
          <w:bCs/>
          <w:noProof/>
          <w:color w:val="00B0F0"/>
          <w:sz w:val="24"/>
          <w:szCs w:val="24"/>
        </w:rPr>
        <w:lastRenderedPageBreak/>
        <mc:AlternateContent>
          <mc:Choice Requires="wps">
            <w:drawing>
              <wp:anchor distT="45720" distB="45720" distL="114300" distR="114300" simplePos="0" relativeHeight="251658240" behindDoc="0" locked="1" layoutInCell="1" allowOverlap="1" wp14:anchorId="10940D49" wp14:editId="67BC5522">
                <wp:simplePos x="0" y="0"/>
                <wp:positionH relativeFrom="margin">
                  <wp:align>left</wp:align>
                </wp:positionH>
                <wp:positionV relativeFrom="paragraph">
                  <wp:posOffset>0</wp:posOffset>
                </wp:positionV>
                <wp:extent cx="6094730" cy="4360545"/>
                <wp:effectExtent l="0" t="0" r="20320" b="2095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4360545"/>
                        </a:xfrm>
                        <a:prstGeom prst="rect">
                          <a:avLst/>
                        </a:prstGeom>
                        <a:solidFill>
                          <a:srgbClr val="FFFFFF"/>
                        </a:solidFill>
                        <a:ln w="9525">
                          <a:solidFill>
                            <a:srgbClr val="000000"/>
                          </a:solidFill>
                          <a:miter lim="800000"/>
                          <a:headEnd/>
                          <a:tailEnd/>
                        </a:ln>
                      </wps:spPr>
                      <wps:txbx>
                        <w:txbxContent>
                          <w:p w14:paraId="3856D358" w14:textId="1AB6C984" w:rsidR="0093328F" w:rsidRPr="00A72CAD" w:rsidRDefault="00A72CAD" w:rsidP="0093328F">
                            <w:pPr>
                              <w:rPr>
                                <w:i/>
                                <w:iCs/>
                              </w:rPr>
                            </w:pPr>
                            <w:r>
                              <w:rPr>
                                <w:i/>
                                <w:iCs/>
                              </w:rPr>
                              <w:t>(Max. 800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40D49" id="_x0000_t202" coordsize="21600,21600" o:spt="202" path="m,l,21600r21600,l21600,xe">
                <v:stroke joinstyle="miter"/>
                <v:path gradientshapeok="t" o:connecttype="rect"/>
              </v:shapetype>
              <v:shape id="Text Box 10" o:spid="_x0000_s1026" type="#_x0000_t202" style="position:absolute;margin-left:0;margin-top:0;width:479.9pt;height:343.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">
                <v:textbox>
                  <w:txbxContent>
                    <w:p w14:paraId="3856D358" w14:textId="1AB6C984" w:rsidR="0093328F" w:rsidRPr="00A72CAD" w:rsidRDefault="00A72CAD" w:rsidP="0093328F">
                      <w:pPr>
                        <w:rPr>
                          <w:i/>
                          <w:iCs/>
                        </w:rPr>
                      </w:pPr>
                      <w:r>
                        <w:rPr>
                          <w:i/>
                          <w:iCs/>
                        </w:rPr>
                        <w:t>(Max. 800 words:)</w:t>
                      </w:r>
                    </w:p>
                  </w:txbxContent>
                </v:textbox>
                <w10:wrap type="topAndBottom" anchorx="margin"/>
                <w10:anchorlock/>
              </v:shape>
            </w:pict>
          </mc:Fallback>
        </mc:AlternateContent>
      </w:r>
    </w:p>
    <w:p w14:paraId="0B4E8856" w14:textId="77777777" w:rsidR="0028483F" w:rsidRPr="005E0B53" w:rsidRDefault="0028483F" w:rsidP="0028483F">
      <w:pPr>
        <w:spacing w:line="240" w:lineRule="auto"/>
        <w:rPr>
          <w:rFonts w:ascii="Century Gothic" w:eastAsia="Times New Roman" w:hAnsi="Century Gothic"/>
          <w:color w:val="000000"/>
          <w:lang w:eastAsia="en-GB"/>
        </w:rPr>
      </w:pPr>
      <w:r w:rsidRPr="005E0B53">
        <w:rPr>
          <w:rFonts w:ascii="Century Gothic" w:hAnsi="Century Gothic"/>
          <w:i/>
        </w:rPr>
        <w:t>Alongside your submission, please include</w:t>
      </w:r>
      <w:r>
        <w:rPr>
          <w:rFonts w:ascii="Century Gothic" w:hAnsi="Century Gothic"/>
          <w:i/>
        </w:rPr>
        <w:t xml:space="preserve"> any</w:t>
      </w:r>
      <w:r w:rsidRPr="005E0B53">
        <w:rPr>
          <w:rFonts w:ascii="Century Gothic" w:hAnsi="Century Gothic"/>
          <w:i/>
        </w:rPr>
        <w:t xml:space="preserve"> </w:t>
      </w:r>
      <w:r w:rsidRPr="000B5918">
        <w:rPr>
          <w:rFonts w:ascii="Century Gothic" w:hAnsi="Century Gothic"/>
          <w:i/>
        </w:rPr>
        <w:t>links to relevant supporting materials</w:t>
      </w:r>
      <w:r>
        <w:rPr>
          <w:rFonts w:ascii="Century Gothic" w:hAnsi="Century Gothic"/>
          <w:i/>
        </w:rPr>
        <w:t>.</w:t>
      </w:r>
    </w:p>
    <w:p w14:paraId="4D62D812" w14:textId="259F36B1" w:rsidR="00236151" w:rsidRPr="0093328F" w:rsidRDefault="002B1430" w:rsidP="00601FE6">
      <w:pPr>
        <w:spacing w:line="240" w:lineRule="auto"/>
        <w:rPr>
          <w:rFonts w:ascii="Century Gothic" w:hAnsi="Century Gothic"/>
          <w:i/>
          <w:iCs/>
        </w:rPr>
      </w:pPr>
      <w:r w:rsidRPr="002B1430">
        <w:rPr>
          <w:rFonts w:ascii="Century Gothic" w:hAnsi="Century Gothic"/>
          <w:i/>
        </w:rPr>
        <w:t xml:space="preserve">Please note Small-cap, Mid-cap and Large-cap criteria will be comparable to FTSE 100, 250 and Small-cap sizes as at </w:t>
      </w:r>
      <w:r w:rsidR="00183CED">
        <w:rPr>
          <w:rFonts w:ascii="Century Gothic" w:hAnsi="Century Gothic"/>
          <w:i/>
        </w:rPr>
        <w:t xml:space="preserve">31 </w:t>
      </w:r>
      <w:r w:rsidRPr="002B1430">
        <w:rPr>
          <w:rFonts w:ascii="Century Gothic" w:hAnsi="Century Gothic"/>
          <w:i/>
        </w:rPr>
        <w:t>March</w:t>
      </w:r>
      <w:r w:rsidR="00D52FB0">
        <w:rPr>
          <w:rFonts w:ascii="Century Gothic" w:hAnsi="Century Gothic"/>
          <w:i/>
        </w:rPr>
        <w:t>,</w:t>
      </w:r>
      <w:r w:rsidRPr="002B1430">
        <w:rPr>
          <w:rFonts w:ascii="Century Gothic" w:hAnsi="Century Gothic"/>
          <w:i/>
        </w:rPr>
        <w:t xml:space="preserve"> 202</w:t>
      </w:r>
      <w:r w:rsidR="003951E6">
        <w:rPr>
          <w:rFonts w:ascii="Century Gothic" w:hAnsi="Century Gothic"/>
          <w:i/>
        </w:rPr>
        <w:t>4</w:t>
      </w:r>
      <w:r w:rsidRPr="002B1430">
        <w:rPr>
          <w:rFonts w:ascii="Century Gothic" w:hAnsi="Century Gothic"/>
          <w:i/>
        </w:rPr>
        <w:t>.</w:t>
      </w:r>
      <w:r w:rsidRPr="002B1430">
        <w:rPr>
          <w:rFonts w:ascii="Century Gothic" w:hAnsi="Century Gothic"/>
          <w:i/>
          <w:iCs/>
        </w:rPr>
        <w:t xml:space="preserve"> </w:t>
      </w:r>
    </w:p>
    <w:sectPr w:rsidR="00236151" w:rsidRPr="0093328F" w:rsidSect="0072796D">
      <w:headerReference w:type="default" r:id="rId10"/>
      <w:footerReference w:type="default" r:id="rId11"/>
      <w:pgSz w:w="11906" w:h="16838"/>
      <w:pgMar w:top="2269"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DE252" w14:textId="77777777" w:rsidR="0072796D" w:rsidRDefault="0072796D" w:rsidP="00704809">
      <w:pPr>
        <w:spacing w:after="0" w:line="240" w:lineRule="auto"/>
      </w:pPr>
      <w:r>
        <w:separator/>
      </w:r>
    </w:p>
  </w:endnote>
  <w:endnote w:type="continuationSeparator" w:id="0">
    <w:p w14:paraId="5B742ED1" w14:textId="77777777" w:rsidR="0072796D" w:rsidRDefault="0072796D" w:rsidP="00704809">
      <w:pPr>
        <w:spacing w:after="0" w:line="240" w:lineRule="auto"/>
      </w:pPr>
      <w:r>
        <w:continuationSeparator/>
      </w:r>
    </w:p>
  </w:endnote>
  <w:endnote w:type="continuationNotice" w:id="1">
    <w:p w14:paraId="709798EC" w14:textId="77777777" w:rsidR="0072796D" w:rsidRDefault="00727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0F02" w14:textId="048C91DB" w:rsidR="00704809" w:rsidRPr="00F8506E" w:rsidRDefault="00774D92" w:rsidP="00704809">
    <w:pPr>
      <w:pStyle w:val="Footer"/>
      <w:rPr>
        <w:color w:val="262626"/>
        <w:sz w:val="14"/>
      </w:rPr>
    </w:pPr>
    <w:r>
      <w:rPr>
        <w:noProof/>
      </w:rPr>
      <w:drawing>
        <wp:anchor distT="0" distB="0" distL="114300" distR="114300" simplePos="0" relativeHeight="251658240" behindDoc="1" locked="0" layoutInCell="1" allowOverlap="1" wp14:anchorId="7D231BC6" wp14:editId="140FFEF6">
          <wp:simplePos x="0" y="0"/>
          <wp:positionH relativeFrom="margin">
            <wp:posOffset>-72390</wp:posOffset>
          </wp:positionH>
          <wp:positionV relativeFrom="paragraph">
            <wp:posOffset>-26670</wp:posOffset>
          </wp:positionV>
          <wp:extent cx="5731510" cy="522605"/>
          <wp:effectExtent l="0" t="0" r="0" b="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809" w:rsidRPr="00F8506E">
      <w:rPr>
        <w:color w:val="262626"/>
        <w:sz w:val="14"/>
      </w:rPr>
      <w:t xml:space="preserve">t: +44 (0) 20 </w:t>
    </w:r>
    <w:r w:rsidR="00533DDB">
      <w:rPr>
        <w:color w:val="262626"/>
        <w:sz w:val="14"/>
      </w:rPr>
      <w:t>3978 1980</w:t>
    </w:r>
    <w:r w:rsidR="00533DDB" w:rsidRPr="00F8506E">
      <w:rPr>
        <w:color w:val="262626"/>
        <w:sz w:val="14"/>
      </w:rPr>
      <w:t xml:space="preserve">  </w:t>
    </w:r>
    <w:r w:rsidR="00704809" w:rsidRPr="00F8506E">
      <w:rPr>
        <w:color w:val="262626"/>
        <w:sz w:val="14"/>
      </w:rPr>
      <w:t xml:space="preserve">|  </w:t>
    </w:r>
    <w:r w:rsidR="00033905" w:rsidRPr="00F8506E">
      <w:rPr>
        <w:color w:val="262626"/>
        <w:sz w:val="14"/>
      </w:rPr>
      <w:t>enquiries@irsociety.org.uk  |  www.irsociety.org.uk</w:t>
    </w:r>
  </w:p>
  <w:p w14:paraId="306E8962" w14:textId="77777777" w:rsidR="00704809" w:rsidRPr="00F8506E" w:rsidRDefault="00704809" w:rsidP="00704809">
    <w:pPr>
      <w:pStyle w:val="Footer"/>
      <w:rPr>
        <w:color w:val="262626"/>
        <w:sz w:val="14"/>
      </w:rPr>
    </w:pPr>
  </w:p>
  <w:p w14:paraId="1B993D49" w14:textId="0467E0ED" w:rsidR="00704809" w:rsidRPr="00F8506E" w:rsidRDefault="00704809" w:rsidP="00704809">
    <w:pPr>
      <w:pStyle w:val="Footer"/>
      <w:rPr>
        <w:color w:val="262626"/>
        <w:sz w:val="14"/>
      </w:rPr>
    </w:pPr>
    <w:r w:rsidRPr="00F8506E">
      <w:rPr>
        <w:color w:val="262626"/>
        <w:sz w:val="14"/>
      </w:rPr>
      <w:t xml:space="preserve">The Investor Relations Society, </w:t>
    </w:r>
    <w:r w:rsidR="00CB7809" w:rsidRPr="003B2DDD">
      <w:rPr>
        <w:rFonts w:asciiTheme="minorHAnsi" w:hAnsiTheme="minorHAnsi" w:cstheme="minorHAnsi"/>
        <w:sz w:val="14"/>
        <w:szCs w:val="14"/>
        <w:lang w:val="en-US"/>
        <w14:ligatures w14:val="standardContextual"/>
      </w:rPr>
      <w:t>Office 717, 70 Gracechurch Street, London EC3V 0HR</w:t>
    </w:r>
  </w:p>
  <w:p w14:paraId="60D0D456" w14:textId="77777777" w:rsidR="00704809" w:rsidRPr="00F8506E" w:rsidRDefault="00704809" w:rsidP="00704809">
    <w:pPr>
      <w:pStyle w:val="Footer"/>
      <w:rPr>
        <w:color w:val="262626"/>
        <w:sz w:val="14"/>
      </w:rPr>
    </w:pPr>
    <w:r w:rsidRPr="00F8506E">
      <w:rPr>
        <w:color w:val="262626"/>
        <w:sz w:val="14"/>
      </w:rPr>
      <w:t xml:space="preserve">Registered in England no </w:t>
    </w:r>
    <w:r w:rsidR="00033905" w:rsidRPr="00F8506E">
      <w:rPr>
        <w:color w:val="262626"/>
        <w:sz w:val="14"/>
      </w:rPr>
      <w:t>0</w:t>
    </w:r>
    <w:r w:rsidRPr="00F8506E">
      <w:rPr>
        <w:color w:val="262626"/>
        <w:sz w:val="14"/>
      </w:rPr>
      <w:t>2294631</w:t>
    </w:r>
  </w:p>
  <w:p w14:paraId="466ED7A2" w14:textId="6A16E61A" w:rsidR="00704809" w:rsidRPr="00F8506E" w:rsidRDefault="00704809" w:rsidP="00704809">
    <w:pPr>
      <w:pStyle w:val="Footer"/>
      <w:rPr>
        <w:color w:val="262626"/>
        <w:sz w:val="14"/>
      </w:rPr>
    </w:pPr>
    <w:r w:rsidRPr="00F8506E">
      <w:rPr>
        <w:color w:val="262626"/>
        <w:sz w:val="14"/>
      </w:rPr>
      <w:t xml:space="preserve">Registered Office: The Investor Relations Society, </w:t>
    </w:r>
    <w:r w:rsidR="00CB7809" w:rsidRPr="003B2DDD">
      <w:rPr>
        <w:rFonts w:asciiTheme="minorHAnsi" w:hAnsiTheme="minorHAnsi" w:cstheme="minorHAnsi"/>
        <w:sz w:val="14"/>
        <w:szCs w:val="14"/>
        <w:lang w:val="en-US"/>
        <w14:ligatures w14:val="standardContextual"/>
      </w:rPr>
      <w:t>Office 717, 70 Gracechurch Street, London EC3V 0HR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3E8DF" w14:textId="77777777" w:rsidR="0072796D" w:rsidRDefault="0072796D" w:rsidP="00704809">
      <w:pPr>
        <w:spacing w:after="0" w:line="240" w:lineRule="auto"/>
      </w:pPr>
      <w:r>
        <w:separator/>
      </w:r>
    </w:p>
  </w:footnote>
  <w:footnote w:type="continuationSeparator" w:id="0">
    <w:p w14:paraId="5418472A" w14:textId="77777777" w:rsidR="0072796D" w:rsidRDefault="0072796D" w:rsidP="00704809">
      <w:pPr>
        <w:spacing w:after="0" w:line="240" w:lineRule="auto"/>
      </w:pPr>
      <w:r>
        <w:continuationSeparator/>
      </w:r>
    </w:p>
  </w:footnote>
  <w:footnote w:type="continuationNotice" w:id="1">
    <w:p w14:paraId="378D2345" w14:textId="77777777" w:rsidR="0072796D" w:rsidRDefault="00727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9C4E" w14:textId="7786C737" w:rsidR="00704809" w:rsidRPr="006A707B" w:rsidRDefault="00774D92" w:rsidP="006A707B">
    <w:pPr>
      <w:pStyle w:val="Header"/>
    </w:pPr>
    <w:r>
      <w:rPr>
        <w:noProof/>
      </w:rPr>
      <w:drawing>
        <wp:anchor distT="0" distB="0" distL="114300" distR="114300" simplePos="0" relativeHeight="251658241" behindDoc="1" locked="0" layoutInCell="1" allowOverlap="1" wp14:anchorId="7789D0FB" wp14:editId="715C2866">
          <wp:simplePos x="0" y="0"/>
          <wp:positionH relativeFrom="column">
            <wp:posOffset>0</wp:posOffset>
          </wp:positionH>
          <wp:positionV relativeFrom="paragraph">
            <wp:posOffset>-66675</wp:posOffset>
          </wp:positionV>
          <wp:extent cx="1397000" cy="845185"/>
          <wp:effectExtent l="0" t="0" r="0" b="0"/>
          <wp:wrapNone/>
          <wp:docPr id="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4B84"/>
    <w:multiLevelType w:val="hybridMultilevel"/>
    <w:tmpl w:val="BFACA7E4"/>
    <w:lvl w:ilvl="0" w:tplc="18D859D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017AE"/>
    <w:multiLevelType w:val="hybridMultilevel"/>
    <w:tmpl w:val="6524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E477E"/>
    <w:multiLevelType w:val="multilevel"/>
    <w:tmpl w:val="CFBE5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00487"/>
    <w:multiLevelType w:val="hybridMultilevel"/>
    <w:tmpl w:val="A374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9393C"/>
    <w:multiLevelType w:val="hybridMultilevel"/>
    <w:tmpl w:val="ED4E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70FF4"/>
    <w:multiLevelType w:val="hybridMultilevel"/>
    <w:tmpl w:val="5E08E2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6C2F09"/>
    <w:multiLevelType w:val="hybridMultilevel"/>
    <w:tmpl w:val="5568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A25D8"/>
    <w:multiLevelType w:val="hybridMultilevel"/>
    <w:tmpl w:val="26DC3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E76E4"/>
    <w:multiLevelType w:val="hybridMultilevel"/>
    <w:tmpl w:val="94703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6387D"/>
    <w:multiLevelType w:val="hybridMultilevel"/>
    <w:tmpl w:val="93B4F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668BD"/>
    <w:multiLevelType w:val="hybridMultilevel"/>
    <w:tmpl w:val="2B0A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8321B"/>
    <w:multiLevelType w:val="hybridMultilevel"/>
    <w:tmpl w:val="7C1CDA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D52E88"/>
    <w:multiLevelType w:val="hybridMultilevel"/>
    <w:tmpl w:val="D50E2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F35663"/>
    <w:multiLevelType w:val="hybridMultilevel"/>
    <w:tmpl w:val="BC881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083AB2"/>
    <w:multiLevelType w:val="hybridMultilevel"/>
    <w:tmpl w:val="0DD0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C278B"/>
    <w:multiLevelType w:val="hybridMultilevel"/>
    <w:tmpl w:val="690EA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554F39"/>
    <w:multiLevelType w:val="hybridMultilevel"/>
    <w:tmpl w:val="BFACA7E4"/>
    <w:lvl w:ilvl="0" w:tplc="18D859D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B4F1A"/>
    <w:multiLevelType w:val="hybridMultilevel"/>
    <w:tmpl w:val="5F92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81029"/>
    <w:multiLevelType w:val="hybridMultilevel"/>
    <w:tmpl w:val="54304E80"/>
    <w:lvl w:ilvl="0" w:tplc="FC48E7B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3E2C5D"/>
    <w:multiLevelType w:val="hybridMultilevel"/>
    <w:tmpl w:val="38882820"/>
    <w:lvl w:ilvl="0" w:tplc="C93ED5C4">
      <w:start w:val="1"/>
      <w:numFmt w:val="upp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123105"/>
    <w:multiLevelType w:val="hybridMultilevel"/>
    <w:tmpl w:val="92DE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755E2"/>
    <w:multiLevelType w:val="hybridMultilevel"/>
    <w:tmpl w:val="B36607FE"/>
    <w:lvl w:ilvl="0" w:tplc="F0DCA782">
      <w:start w:val="1"/>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B6AD4"/>
    <w:multiLevelType w:val="hybridMultilevel"/>
    <w:tmpl w:val="0B7E309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A14ED8"/>
    <w:multiLevelType w:val="hybridMultilevel"/>
    <w:tmpl w:val="5CDAB5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B2E1146"/>
    <w:multiLevelType w:val="hybridMultilevel"/>
    <w:tmpl w:val="B524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D4BA9"/>
    <w:multiLevelType w:val="hybridMultilevel"/>
    <w:tmpl w:val="54304E8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C12CC6"/>
    <w:multiLevelType w:val="hybridMultilevel"/>
    <w:tmpl w:val="AFAA8E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8720AAB"/>
    <w:multiLevelType w:val="hybridMultilevel"/>
    <w:tmpl w:val="F034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734B5A"/>
    <w:multiLevelType w:val="hybridMultilevel"/>
    <w:tmpl w:val="FD9A9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1549786">
    <w:abstractNumId w:val="3"/>
  </w:num>
  <w:num w:numId="2" w16cid:durableId="12192156">
    <w:abstractNumId w:val="7"/>
  </w:num>
  <w:num w:numId="3" w16cid:durableId="131560597">
    <w:abstractNumId w:val="6"/>
  </w:num>
  <w:num w:numId="4" w16cid:durableId="140275325">
    <w:abstractNumId w:val="28"/>
  </w:num>
  <w:num w:numId="5" w16cid:durableId="94789140">
    <w:abstractNumId w:val="27"/>
  </w:num>
  <w:num w:numId="6" w16cid:durableId="418523856">
    <w:abstractNumId w:val="10"/>
  </w:num>
  <w:num w:numId="7" w16cid:durableId="916286354">
    <w:abstractNumId w:val="14"/>
  </w:num>
  <w:num w:numId="8" w16cid:durableId="1731419594">
    <w:abstractNumId w:val="4"/>
  </w:num>
  <w:num w:numId="9" w16cid:durableId="865211107">
    <w:abstractNumId w:val="17"/>
  </w:num>
  <w:num w:numId="10" w16cid:durableId="1974825919">
    <w:abstractNumId w:val="1"/>
  </w:num>
  <w:num w:numId="11" w16cid:durableId="1898393669">
    <w:abstractNumId w:val="9"/>
  </w:num>
  <w:num w:numId="12" w16cid:durableId="1730301668">
    <w:abstractNumId w:val="11"/>
  </w:num>
  <w:num w:numId="13" w16cid:durableId="377435518">
    <w:abstractNumId w:val="22"/>
  </w:num>
  <w:num w:numId="14" w16cid:durableId="1239941343">
    <w:abstractNumId w:val="26"/>
  </w:num>
  <w:num w:numId="15" w16cid:durableId="389966170">
    <w:abstractNumId w:val="12"/>
  </w:num>
  <w:num w:numId="16" w16cid:durableId="327633114">
    <w:abstractNumId w:val="15"/>
  </w:num>
  <w:num w:numId="17" w16cid:durableId="1111247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3580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7693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224769">
    <w:abstractNumId w:val="13"/>
  </w:num>
  <w:num w:numId="21" w16cid:durableId="1040595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1269467">
    <w:abstractNumId w:val="5"/>
  </w:num>
  <w:num w:numId="23" w16cid:durableId="1481771271">
    <w:abstractNumId w:val="24"/>
  </w:num>
  <w:num w:numId="24" w16cid:durableId="2026325034">
    <w:abstractNumId w:val="2"/>
  </w:num>
  <w:num w:numId="25" w16cid:durableId="1603028339">
    <w:abstractNumId w:val="8"/>
  </w:num>
  <w:num w:numId="26" w16cid:durableId="1941066734">
    <w:abstractNumId w:val="18"/>
  </w:num>
  <w:num w:numId="27" w16cid:durableId="4790329">
    <w:abstractNumId w:val="0"/>
  </w:num>
  <w:num w:numId="28" w16cid:durableId="1115979317">
    <w:abstractNumId w:val="16"/>
  </w:num>
  <w:num w:numId="29" w16cid:durableId="936327269">
    <w:abstractNumId w:val="25"/>
  </w:num>
  <w:num w:numId="30" w16cid:durableId="1912500451">
    <w:abstractNumId w:val="21"/>
  </w:num>
  <w:num w:numId="31" w16cid:durableId="566652183">
    <w:abstractNumId w:val="20"/>
  </w:num>
  <w:num w:numId="32" w16cid:durableId="11027978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CC"/>
    <w:rsid w:val="00002D15"/>
    <w:rsid w:val="0000544F"/>
    <w:rsid w:val="00017E51"/>
    <w:rsid w:val="00023A61"/>
    <w:rsid w:val="00033905"/>
    <w:rsid w:val="00036D06"/>
    <w:rsid w:val="0004440B"/>
    <w:rsid w:val="00046AA9"/>
    <w:rsid w:val="000600BD"/>
    <w:rsid w:val="00060115"/>
    <w:rsid w:val="000608C6"/>
    <w:rsid w:val="0007282B"/>
    <w:rsid w:val="0009502F"/>
    <w:rsid w:val="000A5114"/>
    <w:rsid w:val="000B6262"/>
    <w:rsid w:val="000B7B4A"/>
    <w:rsid w:val="000C197C"/>
    <w:rsid w:val="000D0D87"/>
    <w:rsid w:val="000D5B76"/>
    <w:rsid w:val="000E28C2"/>
    <w:rsid w:val="000E4AC8"/>
    <w:rsid w:val="00100C78"/>
    <w:rsid w:val="001037E0"/>
    <w:rsid w:val="001332D4"/>
    <w:rsid w:val="001333C1"/>
    <w:rsid w:val="0017615E"/>
    <w:rsid w:val="00180168"/>
    <w:rsid w:val="00183CED"/>
    <w:rsid w:val="001A303E"/>
    <w:rsid w:val="001A4927"/>
    <w:rsid w:val="001C2F0D"/>
    <w:rsid w:val="001D7F36"/>
    <w:rsid w:val="001E6462"/>
    <w:rsid w:val="001F0555"/>
    <w:rsid w:val="00236151"/>
    <w:rsid w:val="00241E82"/>
    <w:rsid w:val="00244C30"/>
    <w:rsid w:val="00272757"/>
    <w:rsid w:val="0028483F"/>
    <w:rsid w:val="002A2A0E"/>
    <w:rsid w:val="002A607D"/>
    <w:rsid w:val="002A6ECC"/>
    <w:rsid w:val="002B1430"/>
    <w:rsid w:val="002B26FD"/>
    <w:rsid w:val="002D0C73"/>
    <w:rsid w:val="002D6BE9"/>
    <w:rsid w:val="002E086C"/>
    <w:rsid w:val="00301710"/>
    <w:rsid w:val="003078E1"/>
    <w:rsid w:val="003375AB"/>
    <w:rsid w:val="00341859"/>
    <w:rsid w:val="003446D2"/>
    <w:rsid w:val="00345D9D"/>
    <w:rsid w:val="00361B8B"/>
    <w:rsid w:val="00372631"/>
    <w:rsid w:val="00385A02"/>
    <w:rsid w:val="003951E6"/>
    <w:rsid w:val="00396C41"/>
    <w:rsid w:val="003B1BDD"/>
    <w:rsid w:val="003B2636"/>
    <w:rsid w:val="003F0E75"/>
    <w:rsid w:val="00407331"/>
    <w:rsid w:val="004240AE"/>
    <w:rsid w:val="00435E7A"/>
    <w:rsid w:val="0044241A"/>
    <w:rsid w:val="004612DB"/>
    <w:rsid w:val="00472F53"/>
    <w:rsid w:val="004960B6"/>
    <w:rsid w:val="004A08A0"/>
    <w:rsid w:val="004B33B4"/>
    <w:rsid w:val="004C4E6D"/>
    <w:rsid w:val="004E15B7"/>
    <w:rsid w:val="00507B24"/>
    <w:rsid w:val="00515E76"/>
    <w:rsid w:val="00523A1F"/>
    <w:rsid w:val="00525835"/>
    <w:rsid w:val="00533DDB"/>
    <w:rsid w:val="00535CCE"/>
    <w:rsid w:val="00546201"/>
    <w:rsid w:val="0055604B"/>
    <w:rsid w:val="00561436"/>
    <w:rsid w:val="00582B1F"/>
    <w:rsid w:val="005A3AC3"/>
    <w:rsid w:val="005A7BDA"/>
    <w:rsid w:val="005B4EF7"/>
    <w:rsid w:val="005B5368"/>
    <w:rsid w:val="005C1189"/>
    <w:rsid w:val="00601FE6"/>
    <w:rsid w:val="006049F7"/>
    <w:rsid w:val="0062354C"/>
    <w:rsid w:val="006319D0"/>
    <w:rsid w:val="00632E37"/>
    <w:rsid w:val="006431A9"/>
    <w:rsid w:val="0064499B"/>
    <w:rsid w:val="00661F68"/>
    <w:rsid w:val="0066448E"/>
    <w:rsid w:val="0067048D"/>
    <w:rsid w:val="00673BB4"/>
    <w:rsid w:val="006764AF"/>
    <w:rsid w:val="00683460"/>
    <w:rsid w:val="006859A8"/>
    <w:rsid w:val="00686677"/>
    <w:rsid w:val="0069402A"/>
    <w:rsid w:val="006A233E"/>
    <w:rsid w:val="006A707B"/>
    <w:rsid w:val="006A71FD"/>
    <w:rsid w:val="006C2DBA"/>
    <w:rsid w:val="006C4BBE"/>
    <w:rsid w:val="006E68F8"/>
    <w:rsid w:val="006F0A0E"/>
    <w:rsid w:val="00704809"/>
    <w:rsid w:val="0072796D"/>
    <w:rsid w:val="00732F2B"/>
    <w:rsid w:val="007364E8"/>
    <w:rsid w:val="007526BD"/>
    <w:rsid w:val="00774D92"/>
    <w:rsid w:val="007756C8"/>
    <w:rsid w:val="0078037C"/>
    <w:rsid w:val="0078604F"/>
    <w:rsid w:val="00787088"/>
    <w:rsid w:val="007A6755"/>
    <w:rsid w:val="007F4319"/>
    <w:rsid w:val="007F74C3"/>
    <w:rsid w:val="00855299"/>
    <w:rsid w:val="008724C5"/>
    <w:rsid w:val="008922F5"/>
    <w:rsid w:val="008A7D38"/>
    <w:rsid w:val="008B10B8"/>
    <w:rsid w:val="008D7A0E"/>
    <w:rsid w:val="008F293A"/>
    <w:rsid w:val="008F5423"/>
    <w:rsid w:val="0093328F"/>
    <w:rsid w:val="00933AEF"/>
    <w:rsid w:val="00965D2D"/>
    <w:rsid w:val="00967316"/>
    <w:rsid w:val="00967F31"/>
    <w:rsid w:val="00983357"/>
    <w:rsid w:val="00984ECD"/>
    <w:rsid w:val="00996A3F"/>
    <w:rsid w:val="00997987"/>
    <w:rsid w:val="009A47C3"/>
    <w:rsid w:val="009B1862"/>
    <w:rsid w:val="009B5E24"/>
    <w:rsid w:val="009D017E"/>
    <w:rsid w:val="00A05A51"/>
    <w:rsid w:val="00A171BF"/>
    <w:rsid w:val="00A17F9C"/>
    <w:rsid w:val="00A20330"/>
    <w:rsid w:val="00A240FD"/>
    <w:rsid w:val="00A24FA9"/>
    <w:rsid w:val="00A46698"/>
    <w:rsid w:val="00A530E4"/>
    <w:rsid w:val="00A57787"/>
    <w:rsid w:val="00A6643A"/>
    <w:rsid w:val="00A72CAD"/>
    <w:rsid w:val="00A8372F"/>
    <w:rsid w:val="00A97C63"/>
    <w:rsid w:val="00AB6903"/>
    <w:rsid w:val="00AD0EE0"/>
    <w:rsid w:val="00AD165E"/>
    <w:rsid w:val="00AE41D8"/>
    <w:rsid w:val="00B429B5"/>
    <w:rsid w:val="00B46C23"/>
    <w:rsid w:val="00B5562E"/>
    <w:rsid w:val="00B646BB"/>
    <w:rsid w:val="00B7187B"/>
    <w:rsid w:val="00B80E20"/>
    <w:rsid w:val="00B85E90"/>
    <w:rsid w:val="00B948D1"/>
    <w:rsid w:val="00BA7004"/>
    <w:rsid w:val="00BB16A6"/>
    <w:rsid w:val="00BC2DFA"/>
    <w:rsid w:val="00BD0CC3"/>
    <w:rsid w:val="00BD5999"/>
    <w:rsid w:val="00BE4547"/>
    <w:rsid w:val="00BF4AB8"/>
    <w:rsid w:val="00C02454"/>
    <w:rsid w:val="00C06344"/>
    <w:rsid w:val="00C20553"/>
    <w:rsid w:val="00C36C16"/>
    <w:rsid w:val="00C429A0"/>
    <w:rsid w:val="00C43233"/>
    <w:rsid w:val="00C544A9"/>
    <w:rsid w:val="00C571C9"/>
    <w:rsid w:val="00C619B1"/>
    <w:rsid w:val="00C72D49"/>
    <w:rsid w:val="00C73E84"/>
    <w:rsid w:val="00C75A0B"/>
    <w:rsid w:val="00C960AA"/>
    <w:rsid w:val="00CB0866"/>
    <w:rsid w:val="00CB7809"/>
    <w:rsid w:val="00CF3E74"/>
    <w:rsid w:val="00D1405D"/>
    <w:rsid w:val="00D1763D"/>
    <w:rsid w:val="00D40168"/>
    <w:rsid w:val="00D52FB0"/>
    <w:rsid w:val="00D57CF5"/>
    <w:rsid w:val="00D841CE"/>
    <w:rsid w:val="00D84BDC"/>
    <w:rsid w:val="00D87682"/>
    <w:rsid w:val="00D9082C"/>
    <w:rsid w:val="00D941F7"/>
    <w:rsid w:val="00D96CFC"/>
    <w:rsid w:val="00DA43BA"/>
    <w:rsid w:val="00DD03A1"/>
    <w:rsid w:val="00DD7C31"/>
    <w:rsid w:val="00DE7F89"/>
    <w:rsid w:val="00E038CD"/>
    <w:rsid w:val="00E13C37"/>
    <w:rsid w:val="00E27296"/>
    <w:rsid w:val="00E340FA"/>
    <w:rsid w:val="00E510E6"/>
    <w:rsid w:val="00E938AE"/>
    <w:rsid w:val="00EA5ED5"/>
    <w:rsid w:val="00EB134B"/>
    <w:rsid w:val="00EB45E6"/>
    <w:rsid w:val="00EC1825"/>
    <w:rsid w:val="00EC4AD2"/>
    <w:rsid w:val="00ED2028"/>
    <w:rsid w:val="00ED585F"/>
    <w:rsid w:val="00EE7636"/>
    <w:rsid w:val="00F26BCB"/>
    <w:rsid w:val="00F5051C"/>
    <w:rsid w:val="00F67592"/>
    <w:rsid w:val="00F73CE8"/>
    <w:rsid w:val="00F76FAE"/>
    <w:rsid w:val="00F7787E"/>
    <w:rsid w:val="00F8506E"/>
    <w:rsid w:val="00FA02F5"/>
    <w:rsid w:val="00FA1328"/>
    <w:rsid w:val="00FB37AA"/>
    <w:rsid w:val="00FB47E4"/>
    <w:rsid w:val="00FC0B1D"/>
    <w:rsid w:val="00FD4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92D9"/>
  <w15:chartTrackingRefBased/>
  <w15:docId w15:val="{44776A4A-D7ED-4F64-86C1-EB4023D6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66448E"/>
    <w:pPr>
      <w:spacing w:before="40" w:after="40"/>
    </w:pPr>
    <w:rPr>
      <w:rFonts w:ascii="Arial" w:hAnsi="Arial"/>
    </w:rPr>
    <w:tblPr>
      <w:tblBorders>
        <w:insideH w:val="single" w:sz="4" w:space="0" w:color="A5A5A5"/>
      </w:tblBorders>
    </w:tblPr>
    <w:tcPr>
      <w:shd w:val="clear" w:color="auto" w:fill="auto"/>
    </w:tcPr>
    <w:tblStylePr w:type="firstRow">
      <w:rPr>
        <w:rFonts w:ascii="Arial" w:hAnsi="Arial"/>
        <w:b/>
        <w:color w:val="FFFFFF"/>
        <w:sz w:val="20"/>
      </w:rPr>
      <w:tblPr/>
      <w:tcPr>
        <w:tcBorders>
          <w:top w:val="nil"/>
          <w:left w:val="single" w:sz="4" w:space="0" w:color="808000"/>
          <w:bottom w:val="nil"/>
          <w:right w:val="single" w:sz="4" w:space="0" w:color="808000"/>
          <w:insideH w:val="nil"/>
          <w:insideV w:val="single" w:sz="4" w:space="0" w:color="FFFFFF"/>
          <w:tl2br w:val="nil"/>
          <w:tr2bl w:val="nil"/>
        </w:tcBorders>
        <w:shd w:val="clear" w:color="auto" w:fill="808000"/>
      </w:tcPr>
    </w:tblStylePr>
    <w:tblStylePr w:type="lastRow">
      <w:tblPr/>
      <w:tcPr>
        <w:shd w:val="clear" w:color="auto" w:fill="auto"/>
      </w:tcPr>
    </w:tblStylePr>
  </w:style>
  <w:style w:type="paragraph" w:styleId="Header">
    <w:name w:val="header"/>
    <w:basedOn w:val="Normal"/>
    <w:link w:val="HeaderChar"/>
    <w:uiPriority w:val="99"/>
    <w:unhideWhenUsed/>
    <w:rsid w:val="00704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809"/>
  </w:style>
  <w:style w:type="paragraph" w:styleId="Footer">
    <w:name w:val="footer"/>
    <w:basedOn w:val="Normal"/>
    <w:link w:val="FooterChar"/>
    <w:uiPriority w:val="99"/>
    <w:unhideWhenUsed/>
    <w:rsid w:val="00704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809"/>
  </w:style>
  <w:style w:type="paragraph" w:customStyle="1" w:styleId="Body">
    <w:name w:val="Body"/>
    <w:rsid w:val="0067048D"/>
    <w:pPr>
      <w:tabs>
        <w:tab w:val="left" w:pos="283"/>
      </w:tabs>
      <w:outlineLvl w:val="0"/>
    </w:pPr>
    <w:rPr>
      <w:rFonts w:ascii="Helvetica" w:eastAsia="ヒラギノ角ゴ Pro W3" w:hAnsi="Helvetica"/>
      <w:color w:val="000000"/>
      <w:sz w:val="24"/>
      <w:lang w:val="en-US"/>
    </w:rPr>
  </w:style>
  <w:style w:type="paragraph" w:customStyle="1" w:styleId="FreeForm">
    <w:name w:val="Free Form"/>
    <w:autoRedefine/>
    <w:rsid w:val="0067048D"/>
    <w:pPr>
      <w:outlineLvl w:val="0"/>
    </w:pPr>
    <w:rPr>
      <w:rFonts w:ascii="Helvetica" w:eastAsia="ヒラギノ角ゴ Pro W3" w:hAnsi="Helvetica"/>
      <w:color w:val="000000"/>
      <w:sz w:val="24"/>
      <w:lang w:val="en-US"/>
    </w:rPr>
  </w:style>
  <w:style w:type="character" w:styleId="Hyperlink">
    <w:name w:val="Hyperlink"/>
    <w:uiPriority w:val="99"/>
    <w:unhideWhenUsed/>
    <w:rsid w:val="0067048D"/>
    <w:rPr>
      <w:color w:val="0000FF"/>
      <w:u w:val="single"/>
    </w:rPr>
  </w:style>
  <w:style w:type="paragraph" w:customStyle="1" w:styleId="Default">
    <w:name w:val="Default"/>
    <w:rsid w:val="0067048D"/>
    <w:pPr>
      <w:autoSpaceDE w:val="0"/>
      <w:autoSpaceDN w:val="0"/>
      <w:adjustRightInd w:val="0"/>
    </w:pPr>
    <w:rPr>
      <w:rFonts w:ascii="Georgia" w:eastAsia="Times New Roman" w:hAnsi="Georgia" w:cs="Georgia"/>
      <w:color w:val="000000"/>
      <w:sz w:val="24"/>
      <w:szCs w:val="24"/>
    </w:rPr>
  </w:style>
  <w:style w:type="paragraph" w:styleId="BalloonText">
    <w:name w:val="Balloon Text"/>
    <w:basedOn w:val="Normal"/>
    <w:link w:val="BalloonTextChar"/>
    <w:rsid w:val="00732F2B"/>
    <w:pPr>
      <w:spacing w:after="0" w:line="240" w:lineRule="auto"/>
    </w:pPr>
    <w:rPr>
      <w:rFonts w:ascii="Segoe UI" w:eastAsia="Times New Roman" w:hAnsi="Segoe UI" w:cs="Segoe UI"/>
      <w:sz w:val="18"/>
      <w:szCs w:val="18"/>
      <w:lang w:val="en-US"/>
    </w:rPr>
  </w:style>
  <w:style w:type="character" w:customStyle="1" w:styleId="BalloonTextChar">
    <w:name w:val="Balloon Text Char"/>
    <w:link w:val="BalloonText"/>
    <w:rsid w:val="00732F2B"/>
    <w:rPr>
      <w:rFonts w:ascii="Segoe UI" w:eastAsia="Times New Roman" w:hAnsi="Segoe UI" w:cs="Segoe UI"/>
      <w:sz w:val="18"/>
      <w:szCs w:val="18"/>
      <w:lang w:val="en-US" w:eastAsia="en-US"/>
    </w:rPr>
  </w:style>
  <w:style w:type="paragraph" w:styleId="ListParagraph">
    <w:name w:val="List Paragraph"/>
    <w:basedOn w:val="Normal"/>
    <w:uiPriority w:val="34"/>
    <w:qFormat/>
    <w:rsid w:val="00732F2B"/>
    <w:pPr>
      <w:ind w:left="720"/>
    </w:pPr>
  </w:style>
  <w:style w:type="table" w:styleId="TableGrid">
    <w:name w:val="Table Grid"/>
    <w:basedOn w:val="TableNormal"/>
    <w:uiPriority w:val="39"/>
    <w:rsid w:val="005258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73E84"/>
    <w:pPr>
      <w:spacing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C73E84"/>
    <w:rPr>
      <w:rFonts w:asciiTheme="minorHAnsi" w:eastAsiaTheme="minorHAnsi" w:hAnsiTheme="minorHAnsi" w:cstheme="minorBidi"/>
      <w:lang w:eastAsia="en-US"/>
    </w:rPr>
  </w:style>
  <w:style w:type="paragraph" w:styleId="NormalWeb">
    <w:name w:val="Normal (Web)"/>
    <w:basedOn w:val="Normal"/>
    <w:uiPriority w:val="99"/>
    <w:semiHidden/>
    <w:unhideWhenUsed/>
    <w:rsid w:val="00F7787E"/>
    <w:rPr>
      <w:rFonts w:ascii="Times New Roman" w:hAnsi="Times New Roman"/>
      <w:sz w:val="24"/>
      <w:szCs w:val="24"/>
    </w:rPr>
  </w:style>
  <w:style w:type="paragraph" w:styleId="Revision">
    <w:name w:val="Revision"/>
    <w:hidden/>
    <w:uiPriority w:val="99"/>
    <w:semiHidden/>
    <w:rsid w:val="00345D9D"/>
    <w:rPr>
      <w:sz w:val="22"/>
      <w:szCs w:val="22"/>
      <w:lang w:val="en-ZA" w:eastAsia="en-US"/>
    </w:rPr>
  </w:style>
  <w:style w:type="character" w:styleId="CommentReference">
    <w:name w:val="annotation reference"/>
    <w:basedOn w:val="DefaultParagraphFont"/>
    <w:uiPriority w:val="99"/>
    <w:semiHidden/>
    <w:unhideWhenUsed/>
    <w:rsid w:val="000C197C"/>
    <w:rPr>
      <w:sz w:val="16"/>
      <w:szCs w:val="16"/>
    </w:rPr>
  </w:style>
  <w:style w:type="paragraph" w:styleId="CommentSubject">
    <w:name w:val="annotation subject"/>
    <w:basedOn w:val="CommentText"/>
    <w:next w:val="CommentText"/>
    <w:link w:val="CommentSubjectChar"/>
    <w:uiPriority w:val="99"/>
    <w:semiHidden/>
    <w:unhideWhenUsed/>
    <w:rsid w:val="000C197C"/>
    <w:rPr>
      <w:rFonts w:ascii="Calibri" w:eastAsia="Calibri" w:hAnsi="Calibri" w:cs="Times New Roman"/>
      <w:b/>
      <w:bCs/>
      <w:lang w:val="en-ZA"/>
    </w:rPr>
  </w:style>
  <w:style w:type="character" w:customStyle="1" w:styleId="CommentSubjectChar">
    <w:name w:val="Comment Subject Char"/>
    <w:basedOn w:val="CommentTextChar"/>
    <w:link w:val="CommentSubject"/>
    <w:uiPriority w:val="99"/>
    <w:semiHidden/>
    <w:rsid w:val="000C197C"/>
    <w:rPr>
      <w:rFonts w:asciiTheme="minorHAnsi" w:eastAsiaTheme="minorHAnsi" w:hAnsiTheme="minorHAnsi" w:cstheme="minorBidi"/>
      <w:b/>
      <w:bCs/>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0357">
      <w:bodyDiv w:val="1"/>
      <w:marLeft w:val="0"/>
      <w:marRight w:val="0"/>
      <w:marTop w:val="0"/>
      <w:marBottom w:val="0"/>
      <w:divBdr>
        <w:top w:val="none" w:sz="0" w:space="0" w:color="auto"/>
        <w:left w:val="none" w:sz="0" w:space="0" w:color="auto"/>
        <w:bottom w:val="none" w:sz="0" w:space="0" w:color="auto"/>
        <w:right w:val="none" w:sz="0" w:space="0" w:color="auto"/>
      </w:divBdr>
      <w:divsChild>
        <w:div w:id="1065300620">
          <w:marLeft w:val="0"/>
          <w:marRight w:val="0"/>
          <w:marTop w:val="0"/>
          <w:marBottom w:val="0"/>
          <w:divBdr>
            <w:top w:val="none" w:sz="0" w:space="0" w:color="auto"/>
            <w:left w:val="none" w:sz="0" w:space="0" w:color="auto"/>
            <w:bottom w:val="none" w:sz="0" w:space="0" w:color="auto"/>
            <w:right w:val="none" w:sz="0" w:space="0" w:color="auto"/>
          </w:divBdr>
          <w:divsChild>
            <w:div w:id="996492030">
              <w:marLeft w:val="0"/>
              <w:marRight w:val="0"/>
              <w:marTop w:val="0"/>
              <w:marBottom w:val="0"/>
              <w:divBdr>
                <w:top w:val="none" w:sz="0" w:space="0" w:color="auto"/>
                <w:left w:val="none" w:sz="0" w:space="0" w:color="auto"/>
                <w:bottom w:val="none" w:sz="0" w:space="0" w:color="auto"/>
                <w:right w:val="none" w:sz="0" w:space="0" w:color="auto"/>
              </w:divBdr>
              <w:divsChild>
                <w:div w:id="665746372">
                  <w:marLeft w:val="0"/>
                  <w:marRight w:val="0"/>
                  <w:marTop w:val="0"/>
                  <w:marBottom w:val="0"/>
                  <w:divBdr>
                    <w:top w:val="none" w:sz="0" w:space="0" w:color="auto"/>
                    <w:left w:val="none" w:sz="0" w:space="0" w:color="auto"/>
                    <w:bottom w:val="none" w:sz="0" w:space="0" w:color="auto"/>
                    <w:right w:val="none" w:sz="0" w:space="0" w:color="auto"/>
                  </w:divBdr>
                </w:div>
              </w:divsChild>
            </w:div>
            <w:div w:id="179315045">
              <w:marLeft w:val="0"/>
              <w:marRight w:val="0"/>
              <w:marTop w:val="0"/>
              <w:marBottom w:val="0"/>
              <w:divBdr>
                <w:top w:val="none" w:sz="0" w:space="0" w:color="auto"/>
                <w:left w:val="none" w:sz="0" w:space="0" w:color="auto"/>
                <w:bottom w:val="none" w:sz="0" w:space="0" w:color="auto"/>
                <w:right w:val="none" w:sz="0" w:space="0" w:color="auto"/>
              </w:divBdr>
              <w:divsChild>
                <w:div w:id="764616897">
                  <w:marLeft w:val="0"/>
                  <w:marRight w:val="0"/>
                  <w:marTop w:val="0"/>
                  <w:marBottom w:val="0"/>
                  <w:divBdr>
                    <w:top w:val="none" w:sz="0" w:space="0" w:color="auto"/>
                    <w:left w:val="none" w:sz="0" w:space="0" w:color="auto"/>
                    <w:bottom w:val="none" w:sz="0" w:space="0" w:color="auto"/>
                    <w:right w:val="none" w:sz="0" w:space="0" w:color="auto"/>
                  </w:divBdr>
                </w:div>
              </w:divsChild>
            </w:div>
            <w:div w:id="260649456">
              <w:marLeft w:val="0"/>
              <w:marRight w:val="0"/>
              <w:marTop w:val="0"/>
              <w:marBottom w:val="0"/>
              <w:divBdr>
                <w:top w:val="none" w:sz="0" w:space="0" w:color="auto"/>
                <w:left w:val="none" w:sz="0" w:space="0" w:color="auto"/>
                <w:bottom w:val="none" w:sz="0" w:space="0" w:color="auto"/>
                <w:right w:val="none" w:sz="0" w:space="0" w:color="auto"/>
              </w:divBdr>
              <w:divsChild>
                <w:div w:id="532152440">
                  <w:marLeft w:val="0"/>
                  <w:marRight w:val="0"/>
                  <w:marTop w:val="0"/>
                  <w:marBottom w:val="0"/>
                  <w:divBdr>
                    <w:top w:val="none" w:sz="0" w:space="0" w:color="auto"/>
                    <w:left w:val="none" w:sz="0" w:space="0" w:color="auto"/>
                    <w:bottom w:val="none" w:sz="0" w:space="0" w:color="auto"/>
                    <w:right w:val="none" w:sz="0" w:space="0" w:color="auto"/>
                  </w:divBdr>
                </w:div>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2064403039">
              <w:marLeft w:val="0"/>
              <w:marRight w:val="0"/>
              <w:marTop w:val="0"/>
              <w:marBottom w:val="0"/>
              <w:divBdr>
                <w:top w:val="none" w:sz="0" w:space="0" w:color="auto"/>
                <w:left w:val="none" w:sz="0" w:space="0" w:color="auto"/>
                <w:bottom w:val="none" w:sz="0" w:space="0" w:color="auto"/>
                <w:right w:val="none" w:sz="0" w:space="0" w:color="auto"/>
              </w:divBdr>
              <w:divsChild>
                <w:div w:id="17597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4472">
          <w:marLeft w:val="0"/>
          <w:marRight w:val="0"/>
          <w:marTop w:val="0"/>
          <w:marBottom w:val="0"/>
          <w:divBdr>
            <w:top w:val="none" w:sz="0" w:space="0" w:color="auto"/>
            <w:left w:val="none" w:sz="0" w:space="0" w:color="auto"/>
            <w:bottom w:val="none" w:sz="0" w:space="0" w:color="auto"/>
            <w:right w:val="none" w:sz="0" w:space="0" w:color="auto"/>
          </w:divBdr>
          <w:divsChild>
            <w:div w:id="706028514">
              <w:marLeft w:val="0"/>
              <w:marRight w:val="0"/>
              <w:marTop w:val="0"/>
              <w:marBottom w:val="0"/>
              <w:divBdr>
                <w:top w:val="none" w:sz="0" w:space="0" w:color="auto"/>
                <w:left w:val="none" w:sz="0" w:space="0" w:color="auto"/>
                <w:bottom w:val="none" w:sz="0" w:space="0" w:color="auto"/>
                <w:right w:val="none" w:sz="0" w:space="0" w:color="auto"/>
              </w:divBdr>
              <w:divsChild>
                <w:div w:id="1284725711">
                  <w:marLeft w:val="0"/>
                  <w:marRight w:val="0"/>
                  <w:marTop w:val="0"/>
                  <w:marBottom w:val="0"/>
                  <w:divBdr>
                    <w:top w:val="none" w:sz="0" w:space="0" w:color="auto"/>
                    <w:left w:val="none" w:sz="0" w:space="0" w:color="auto"/>
                    <w:bottom w:val="none" w:sz="0" w:space="0" w:color="auto"/>
                    <w:right w:val="none" w:sz="0" w:space="0" w:color="auto"/>
                  </w:divBdr>
                </w:div>
              </w:divsChild>
            </w:div>
            <w:div w:id="561793694">
              <w:marLeft w:val="0"/>
              <w:marRight w:val="0"/>
              <w:marTop w:val="0"/>
              <w:marBottom w:val="0"/>
              <w:divBdr>
                <w:top w:val="none" w:sz="0" w:space="0" w:color="auto"/>
                <w:left w:val="none" w:sz="0" w:space="0" w:color="auto"/>
                <w:bottom w:val="none" w:sz="0" w:space="0" w:color="auto"/>
                <w:right w:val="none" w:sz="0" w:space="0" w:color="auto"/>
              </w:divBdr>
              <w:divsChild>
                <w:div w:id="557401900">
                  <w:marLeft w:val="0"/>
                  <w:marRight w:val="0"/>
                  <w:marTop w:val="0"/>
                  <w:marBottom w:val="0"/>
                  <w:divBdr>
                    <w:top w:val="none" w:sz="0" w:space="0" w:color="auto"/>
                    <w:left w:val="none" w:sz="0" w:space="0" w:color="auto"/>
                    <w:bottom w:val="none" w:sz="0" w:space="0" w:color="auto"/>
                    <w:right w:val="none" w:sz="0" w:space="0" w:color="auto"/>
                  </w:divBdr>
                </w:div>
                <w:div w:id="4129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0122">
      <w:bodyDiv w:val="1"/>
      <w:marLeft w:val="0"/>
      <w:marRight w:val="0"/>
      <w:marTop w:val="0"/>
      <w:marBottom w:val="0"/>
      <w:divBdr>
        <w:top w:val="none" w:sz="0" w:space="0" w:color="auto"/>
        <w:left w:val="none" w:sz="0" w:space="0" w:color="auto"/>
        <w:bottom w:val="none" w:sz="0" w:space="0" w:color="auto"/>
        <w:right w:val="none" w:sz="0" w:space="0" w:color="auto"/>
      </w:divBdr>
      <w:divsChild>
        <w:div w:id="671185729">
          <w:marLeft w:val="0"/>
          <w:marRight w:val="0"/>
          <w:marTop w:val="0"/>
          <w:marBottom w:val="0"/>
          <w:divBdr>
            <w:top w:val="none" w:sz="0" w:space="0" w:color="auto"/>
            <w:left w:val="none" w:sz="0" w:space="0" w:color="auto"/>
            <w:bottom w:val="none" w:sz="0" w:space="0" w:color="auto"/>
            <w:right w:val="none" w:sz="0" w:space="0" w:color="auto"/>
          </w:divBdr>
          <w:divsChild>
            <w:div w:id="49504424">
              <w:marLeft w:val="0"/>
              <w:marRight w:val="0"/>
              <w:marTop w:val="0"/>
              <w:marBottom w:val="0"/>
              <w:divBdr>
                <w:top w:val="none" w:sz="0" w:space="0" w:color="auto"/>
                <w:left w:val="none" w:sz="0" w:space="0" w:color="auto"/>
                <w:bottom w:val="none" w:sz="0" w:space="0" w:color="auto"/>
                <w:right w:val="none" w:sz="0" w:space="0" w:color="auto"/>
              </w:divBdr>
              <w:divsChild>
                <w:div w:id="15490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6666">
      <w:bodyDiv w:val="1"/>
      <w:marLeft w:val="0"/>
      <w:marRight w:val="0"/>
      <w:marTop w:val="0"/>
      <w:marBottom w:val="0"/>
      <w:divBdr>
        <w:top w:val="none" w:sz="0" w:space="0" w:color="auto"/>
        <w:left w:val="none" w:sz="0" w:space="0" w:color="auto"/>
        <w:bottom w:val="none" w:sz="0" w:space="0" w:color="auto"/>
        <w:right w:val="none" w:sz="0" w:space="0" w:color="auto"/>
      </w:divBdr>
    </w:div>
    <w:div w:id="923612330">
      <w:bodyDiv w:val="1"/>
      <w:marLeft w:val="0"/>
      <w:marRight w:val="0"/>
      <w:marTop w:val="0"/>
      <w:marBottom w:val="0"/>
      <w:divBdr>
        <w:top w:val="none" w:sz="0" w:space="0" w:color="auto"/>
        <w:left w:val="none" w:sz="0" w:space="0" w:color="auto"/>
        <w:bottom w:val="none" w:sz="0" w:space="0" w:color="auto"/>
        <w:right w:val="none" w:sz="0" w:space="0" w:color="auto"/>
      </w:divBdr>
    </w:div>
    <w:div w:id="1115829774">
      <w:bodyDiv w:val="1"/>
      <w:marLeft w:val="0"/>
      <w:marRight w:val="0"/>
      <w:marTop w:val="0"/>
      <w:marBottom w:val="0"/>
      <w:divBdr>
        <w:top w:val="none" w:sz="0" w:space="0" w:color="auto"/>
        <w:left w:val="none" w:sz="0" w:space="0" w:color="auto"/>
        <w:bottom w:val="none" w:sz="0" w:space="0" w:color="auto"/>
        <w:right w:val="none" w:sz="0" w:space="0" w:color="auto"/>
      </w:divBdr>
    </w:div>
    <w:div w:id="1255435538">
      <w:bodyDiv w:val="1"/>
      <w:marLeft w:val="0"/>
      <w:marRight w:val="0"/>
      <w:marTop w:val="0"/>
      <w:marBottom w:val="0"/>
      <w:divBdr>
        <w:top w:val="none" w:sz="0" w:space="0" w:color="auto"/>
        <w:left w:val="none" w:sz="0" w:space="0" w:color="auto"/>
        <w:bottom w:val="none" w:sz="0" w:space="0" w:color="auto"/>
        <w:right w:val="none" w:sz="0" w:space="0" w:color="auto"/>
      </w:divBdr>
      <w:divsChild>
        <w:div w:id="934555206">
          <w:marLeft w:val="0"/>
          <w:marRight w:val="0"/>
          <w:marTop w:val="0"/>
          <w:marBottom w:val="0"/>
          <w:divBdr>
            <w:top w:val="none" w:sz="0" w:space="0" w:color="auto"/>
            <w:left w:val="none" w:sz="0" w:space="0" w:color="auto"/>
            <w:bottom w:val="none" w:sz="0" w:space="0" w:color="auto"/>
            <w:right w:val="none" w:sz="0" w:space="0" w:color="auto"/>
          </w:divBdr>
          <w:divsChild>
            <w:div w:id="2106530806">
              <w:marLeft w:val="0"/>
              <w:marRight w:val="0"/>
              <w:marTop w:val="0"/>
              <w:marBottom w:val="0"/>
              <w:divBdr>
                <w:top w:val="none" w:sz="0" w:space="0" w:color="auto"/>
                <w:left w:val="none" w:sz="0" w:space="0" w:color="auto"/>
                <w:bottom w:val="none" w:sz="0" w:space="0" w:color="auto"/>
                <w:right w:val="none" w:sz="0" w:space="0" w:color="auto"/>
              </w:divBdr>
              <w:divsChild>
                <w:div w:id="18573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886">
      <w:bodyDiv w:val="1"/>
      <w:marLeft w:val="0"/>
      <w:marRight w:val="0"/>
      <w:marTop w:val="0"/>
      <w:marBottom w:val="0"/>
      <w:divBdr>
        <w:top w:val="none" w:sz="0" w:space="0" w:color="auto"/>
        <w:left w:val="none" w:sz="0" w:space="0" w:color="auto"/>
        <w:bottom w:val="none" w:sz="0" w:space="0" w:color="auto"/>
        <w:right w:val="none" w:sz="0" w:space="0" w:color="auto"/>
      </w:divBdr>
    </w:div>
    <w:div w:id="1475486304">
      <w:bodyDiv w:val="1"/>
      <w:marLeft w:val="0"/>
      <w:marRight w:val="0"/>
      <w:marTop w:val="0"/>
      <w:marBottom w:val="0"/>
      <w:divBdr>
        <w:top w:val="none" w:sz="0" w:space="0" w:color="auto"/>
        <w:left w:val="none" w:sz="0" w:space="0" w:color="auto"/>
        <w:bottom w:val="none" w:sz="0" w:space="0" w:color="auto"/>
        <w:right w:val="none" w:sz="0" w:space="0" w:color="auto"/>
      </w:divBdr>
    </w:div>
    <w:div w:id="1799100854">
      <w:bodyDiv w:val="1"/>
      <w:marLeft w:val="0"/>
      <w:marRight w:val="0"/>
      <w:marTop w:val="0"/>
      <w:marBottom w:val="0"/>
      <w:divBdr>
        <w:top w:val="none" w:sz="0" w:space="0" w:color="auto"/>
        <w:left w:val="none" w:sz="0" w:space="0" w:color="auto"/>
        <w:bottom w:val="none" w:sz="0" w:space="0" w:color="auto"/>
        <w:right w:val="none" w:sz="0" w:space="0" w:color="auto"/>
      </w:divBdr>
    </w:div>
    <w:div w:id="204042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259FEEF42A78429520649A63060B14" ma:contentTypeVersion="18" ma:contentTypeDescription="Create a new document." ma:contentTypeScope="" ma:versionID="b85a65da7ee7df4c1e6176359c6b555b">
  <xsd:schema xmlns:xsd="http://www.w3.org/2001/XMLSchema" xmlns:xs="http://www.w3.org/2001/XMLSchema" xmlns:p="http://schemas.microsoft.com/office/2006/metadata/properties" xmlns:ns2="2ba6f65b-45ad-408b-83e6-d603171ffd47" xmlns:ns3="aa371740-c99b-4a91-8553-2ee9ea91d2f9" targetNamespace="http://schemas.microsoft.com/office/2006/metadata/properties" ma:root="true" ma:fieldsID="20b7b60e4f32cd4b137710e132eb1b5b" ns2:_="" ns3:_="">
    <xsd:import namespace="2ba6f65b-45ad-408b-83e6-d603171ffd47"/>
    <xsd:import namespace="aa371740-c99b-4a91-8553-2ee9ea91d2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6f65b-45ad-408b-83e6-d603171ff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958d33-1e35-44f4-8060-d3a64c1821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71740-c99b-4a91-8553-2ee9ea91d2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518eb5-7507-4511-99de-331f486cbb3f}" ma:internalName="TaxCatchAll" ma:showField="CatchAllData" ma:web="aa371740-c99b-4a91-8553-2ee9ea91d2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6f65b-45ad-408b-83e6-d603171ffd47">
      <Terms xmlns="http://schemas.microsoft.com/office/infopath/2007/PartnerControls"/>
    </lcf76f155ced4ddcb4097134ff3c332f>
    <TaxCatchAll xmlns="aa371740-c99b-4a91-8553-2ee9ea91d2f9" xsi:nil="true"/>
  </documentManagement>
</p:properties>
</file>

<file path=customXml/itemProps1.xml><?xml version="1.0" encoding="utf-8"?>
<ds:datastoreItem xmlns:ds="http://schemas.openxmlformats.org/officeDocument/2006/customXml" ds:itemID="{BF5E5AAB-B9E2-4ED6-983B-162EC4BAD998}">
  <ds:schemaRefs>
    <ds:schemaRef ds:uri="http://schemas.microsoft.com/sharepoint/v3/contenttype/forms"/>
  </ds:schemaRefs>
</ds:datastoreItem>
</file>

<file path=customXml/itemProps2.xml><?xml version="1.0" encoding="utf-8"?>
<ds:datastoreItem xmlns:ds="http://schemas.openxmlformats.org/officeDocument/2006/customXml" ds:itemID="{DC4B2180-9080-40D4-83EF-44207762D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6f65b-45ad-408b-83e6-d603171ffd47"/>
    <ds:schemaRef ds:uri="aa371740-c99b-4a91-8553-2ee9ea91d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11E29-9DC6-4450-B583-A020FA8A57D4}">
  <ds:schemaRefs>
    <ds:schemaRef ds:uri="http://schemas.microsoft.com/office/2006/metadata/properties"/>
    <ds:schemaRef ds:uri="http://schemas.microsoft.com/office/infopath/2007/PartnerControls"/>
    <ds:schemaRef ds:uri="2ba6f65b-45ad-408b-83e6-d603171ffd47"/>
    <ds:schemaRef ds:uri="aa371740-c99b-4a91-8553-2ee9ea91d2f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Burger</dc:creator>
  <cp:keywords/>
  <dc:description/>
  <cp:lastModifiedBy>Liz Cole</cp:lastModifiedBy>
  <cp:revision>12</cp:revision>
  <cp:lastPrinted>2019-01-31T10:41:00Z</cp:lastPrinted>
  <dcterms:created xsi:type="dcterms:W3CDTF">2024-05-08T08:49:00Z</dcterms:created>
  <dcterms:modified xsi:type="dcterms:W3CDTF">2024-05-08T08:56:00Z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0x0101006B259FEEF42A78429520649A63060B14</vt:lpwstr>
  </property>
  <property fmtid="{D5CDD505-2E9C-101B-9397-08002B2CF9AE}" pid="3" name="Order">
    <vt:r8>1732400</vt:r8>
  </property>
  <property fmtid="{D5CDD505-2E9C-101B-9397-08002B2CF9AE}" pid="4" name="MediaServiceImageTags">
    <vt:lpwstr/>
  </property>
</Properties>
</file>