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C8F5F" w14:textId="09DABC3E" w:rsidR="00C73E84" w:rsidRPr="00AB6903" w:rsidRDefault="00C73E84" w:rsidP="00C73E84">
      <w:pPr>
        <w:rPr>
          <w:rFonts w:ascii="Century Gothic" w:eastAsiaTheme="majorEastAsia" w:hAnsi="Century Gothic" w:cstheme="minorHAnsi"/>
          <w:b/>
          <w:color w:val="2F5496" w:themeColor="accent1" w:themeShade="BF"/>
          <w:sz w:val="24"/>
          <w:szCs w:val="24"/>
          <w:lang w:val="en-GB"/>
        </w:rPr>
      </w:pPr>
      <w:r w:rsidRPr="00AB6903">
        <w:rPr>
          <w:rFonts w:ascii="Century Gothic" w:hAnsi="Century Gothic" w:cs="Arial"/>
          <w:b/>
          <w:bCs/>
          <w:color w:val="00B0F0"/>
          <w:sz w:val="28"/>
          <w:szCs w:val="21"/>
        </w:rPr>
        <w:t>202</w:t>
      </w:r>
      <w:r w:rsidR="004B33B4" w:rsidRPr="00AB6903">
        <w:rPr>
          <w:rFonts w:ascii="Century Gothic" w:hAnsi="Century Gothic" w:cs="Arial"/>
          <w:b/>
          <w:bCs/>
          <w:color w:val="00B0F0"/>
          <w:sz w:val="28"/>
          <w:szCs w:val="21"/>
        </w:rPr>
        <w:t>1</w:t>
      </w:r>
      <w:r w:rsidRPr="00AB6903">
        <w:rPr>
          <w:rFonts w:ascii="Century Gothic" w:hAnsi="Century Gothic" w:cs="Arial"/>
          <w:b/>
          <w:bCs/>
          <w:color w:val="00B0F0"/>
          <w:sz w:val="28"/>
          <w:szCs w:val="21"/>
        </w:rPr>
        <w:t xml:space="preserve"> – </w:t>
      </w:r>
      <w:r w:rsidR="004B33B4" w:rsidRPr="00AB6903">
        <w:rPr>
          <w:rFonts w:ascii="Century Gothic" w:hAnsi="Century Gothic" w:cs="Arial"/>
          <w:b/>
          <w:bCs/>
          <w:color w:val="00B0F0"/>
          <w:sz w:val="28"/>
          <w:szCs w:val="21"/>
        </w:rPr>
        <w:t xml:space="preserve">Best IR </w:t>
      </w:r>
      <w:r w:rsidR="002B26FD" w:rsidRPr="00AB6903">
        <w:rPr>
          <w:rFonts w:ascii="Century Gothic" w:hAnsi="Century Gothic" w:cs="Arial"/>
          <w:b/>
          <w:bCs/>
          <w:color w:val="00B0F0"/>
          <w:sz w:val="28"/>
          <w:szCs w:val="21"/>
        </w:rPr>
        <w:t xml:space="preserve">Communications and </w:t>
      </w:r>
      <w:r w:rsidR="00C571C9" w:rsidRPr="00AB6903">
        <w:rPr>
          <w:rFonts w:ascii="Century Gothic" w:hAnsi="Century Gothic" w:cs="Arial"/>
          <w:b/>
          <w:bCs/>
          <w:color w:val="00B0F0"/>
          <w:sz w:val="28"/>
          <w:szCs w:val="21"/>
        </w:rPr>
        <w:t>Engagement Programme</w:t>
      </w:r>
      <w:r w:rsidRPr="00AB6903">
        <w:rPr>
          <w:rFonts w:ascii="Century Gothic" w:eastAsiaTheme="majorEastAsia" w:hAnsi="Century Gothic" w:cstheme="minorHAnsi"/>
          <w:b/>
          <w:color w:val="2F5496" w:themeColor="accent1" w:themeShade="BF"/>
          <w:sz w:val="24"/>
          <w:szCs w:val="24"/>
        </w:rPr>
        <w:t xml:space="preserve"> </w:t>
      </w:r>
    </w:p>
    <w:p w14:paraId="1C151172" w14:textId="61F67A6D" w:rsidR="00C73E84" w:rsidRPr="00C73E84" w:rsidRDefault="00C73E84" w:rsidP="00C73E84">
      <w:pPr>
        <w:rPr>
          <w:rFonts w:ascii="Century Gothic" w:eastAsiaTheme="minorHAnsi" w:hAnsi="Century Gothic" w:cstheme="minorHAnsi"/>
          <w:i/>
        </w:rPr>
      </w:pPr>
      <w:r w:rsidRPr="00C73E84">
        <w:rPr>
          <w:rFonts w:ascii="Century Gothic" w:hAnsi="Century Gothic" w:cstheme="minorHAnsi"/>
          <w:b/>
          <w:i/>
        </w:rPr>
        <w:t>Categories:</w:t>
      </w:r>
      <w:r w:rsidRPr="00C73E84">
        <w:rPr>
          <w:rFonts w:ascii="Century Gothic" w:hAnsi="Century Gothic" w:cstheme="minorHAnsi"/>
          <w:i/>
        </w:rPr>
        <w:t xml:space="preserve"> </w:t>
      </w:r>
      <w:r w:rsidR="005B4EF7">
        <w:rPr>
          <w:rFonts w:ascii="Century Gothic" w:hAnsi="Century Gothic" w:cstheme="minorHAnsi"/>
          <w:i/>
        </w:rPr>
        <w:t>Small-, Mid- and Large-Cap Listed Companies</w:t>
      </w:r>
    </w:p>
    <w:p w14:paraId="6F4B0566" w14:textId="77777777" w:rsidR="00C73E84" w:rsidRPr="00C73E84" w:rsidRDefault="00C73E84" w:rsidP="00C73E84">
      <w:pPr>
        <w:rPr>
          <w:rFonts w:ascii="Century Gothic" w:hAnsi="Century Gothic" w:cs="Arial"/>
          <w:b/>
          <w:bCs/>
          <w:color w:val="00B0F0"/>
          <w:sz w:val="24"/>
          <w:szCs w:val="24"/>
        </w:rPr>
      </w:pPr>
      <w:r w:rsidRPr="00C73E84">
        <w:rPr>
          <w:rFonts w:ascii="Century Gothic" w:hAnsi="Century Gothic" w:cs="Arial"/>
          <w:b/>
          <w:bCs/>
          <w:color w:val="00B0F0"/>
          <w:sz w:val="24"/>
          <w:szCs w:val="24"/>
        </w:rPr>
        <w:t>IR Principles</w:t>
      </w:r>
    </w:p>
    <w:p w14:paraId="2C1B02BB" w14:textId="42723E92" w:rsidR="00C73E84" w:rsidRPr="00C73E84" w:rsidRDefault="00C73E84" w:rsidP="00C73E84">
      <w:pPr>
        <w:rPr>
          <w:rFonts w:ascii="Century Gothic" w:hAnsi="Century Gothic" w:cstheme="minorHAnsi"/>
        </w:rPr>
      </w:pPr>
      <w:r w:rsidRPr="00C73E84">
        <w:rPr>
          <w:rFonts w:ascii="Century Gothic" w:hAnsi="Century Gothic" w:cstheme="minorHAnsi"/>
        </w:rPr>
        <w:t xml:space="preserve">Please note that for all awards categories, companies need to emphasise how </w:t>
      </w:r>
      <w:r w:rsidR="00E510E6">
        <w:rPr>
          <w:rFonts w:ascii="Century Gothic" w:hAnsi="Century Gothic" w:cstheme="minorHAnsi"/>
        </w:rPr>
        <w:t>they</w:t>
      </w:r>
      <w:r w:rsidRPr="00C73E84">
        <w:rPr>
          <w:rFonts w:ascii="Century Gothic" w:hAnsi="Century Gothic" w:cstheme="minorHAnsi"/>
        </w:rPr>
        <w:t xml:space="preserve"> have successfully addressed the following IR principles:</w:t>
      </w:r>
    </w:p>
    <w:p w14:paraId="23449055" w14:textId="77777777" w:rsidR="00C73E84" w:rsidRPr="00C73E84" w:rsidRDefault="00C73E84" w:rsidP="00C73E84">
      <w:pPr>
        <w:pStyle w:val="ListParagraph"/>
        <w:numPr>
          <w:ilvl w:val="0"/>
          <w:numId w:val="20"/>
        </w:numPr>
        <w:spacing w:line="256" w:lineRule="auto"/>
        <w:contextualSpacing/>
        <w:rPr>
          <w:rFonts w:ascii="Century Gothic" w:hAnsi="Century Gothic" w:cstheme="minorHAnsi"/>
        </w:rPr>
      </w:pPr>
      <w:r w:rsidRPr="00C73E84">
        <w:rPr>
          <w:rFonts w:ascii="Century Gothic" w:hAnsi="Century Gothic" w:cstheme="minorHAnsi"/>
        </w:rPr>
        <w:t xml:space="preserve">Having an equity story and investment case that are clearly communicated across all stakeholders and deliver long-term value creation </w:t>
      </w:r>
    </w:p>
    <w:p w14:paraId="1861E2E6" w14:textId="77777777" w:rsidR="00C73E84" w:rsidRPr="00C73E84" w:rsidRDefault="00C73E84" w:rsidP="00C73E84">
      <w:pPr>
        <w:pStyle w:val="ListParagraph"/>
        <w:numPr>
          <w:ilvl w:val="0"/>
          <w:numId w:val="20"/>
        </w:numPr>
        <w:spacing w:line="256" w:lineRule="auto"/>
        <w:contextualSpacing/>
        <w:rPr>
          <w:rFonts w:ascii="Century Gothic" w:hAnsi="Century Gothic" w:cstheme="minorHAnsi"/>
        </w:rPr>
      </w:pPr>
      <w:r w:rsidRPr="00C73E84">
        <w:rPr>
          <w:rFonts w:ascii="Century Gothic" w:hAnsi="Century Gothic" w:cstheme="minorHAnsi"/>
        </w:rPr>
        <w:t>Helping investors, analysts and others to understand the growth and value drivers of a company, such that there is a fair and orderly market in its shares</w:t>
      </w:r>
    </w:p>
    <w:p w14:paraId="7E4A591C" w14:textId="77777777" w:rsidR="00C73E84" w:rsidRPr="00C73E84" w:rsidRDefault="00C73E84" w:rsidP="00C73E84">
      <w:pPr>
        <w:pStyle w:val="ListParagraph"/>
        <w:numPr>
          <w:ilvl w:val="0"/>
          <w:numId w:val="20"/>
        </w:numPr>
        <w:spacing w:line="256" w:lineRule="auto"/>
        <w:contextualSpacing/>
        <w:rPr>
          <w:rFonts w:ascii="Century Gothic" w:hAnsi="Century Gothic" w:cstheme="minorHAnsi"/>
        </w:rPr>
      </w:pPr>
      <w:r w:rsidRPr="00C73E84">
        <w:rPr>
          <w:rFonts w:ascii="Century Gothic" w:hAnsi="Century Gothic" w:cstheme="minorHAnsi"/>
        </w:rPr>
        <w:t>Meeting or exceeding all regulatory requirements around disclosure and focusing on greater transparency of information both internally and externally</w:t>
      </w:r>
    </w:p>
    <w:p w14:paraId="054972EC" w14:textId="77777777" w:rsidR="00C73E84" w:rsidRPr="00C73E84" w:rsidRDefault="00C73E84" w:rsidP="00C73E84">
      <w:pPr>
        <w:rPr>
          <w:rFonts w:ascii="Century Gothic" w:hAnsi="Century Gothic" w:cs="Arial"/>
          <w:b/>
          <w:bCs/>
          <w:color w:val="00B0F0"/>
          <w:sz w:val="24"/>
          <w:szCs w:val="24"/>
        </w:rPr>
      </w:pPr>
      <w:r w:rsidRPr="00C73E84">
        <w:rPr>
          <w:rFonts w:ascii="Century Gothic" w:hAnsi="Century Gothic" w:cs="Arial"/>
          <w:b/>
          <w:bCs/>
          <w:color w:val="00B0F0"/>
          <w:sz w:val="24"/>
          <w:szCs w:val="24"/>
        </w:rPr>
        <w:t>Award Description</w:t>
      </w:r>
    </w:p>
    <w:p w14:paraId="0F1BD2D7" w14:textId="3B9F96D0" w:rsidR="00F7787E" w:rsidRPr="00F7787E" w:rsidRDefault="00686677" w:rsidP="00F7787E">
      <w:pPr>
        <w:rPr>
          <w:rFonts w:ascii="Century Gothic" w:hAnsi="Century Gothic" w:cstheme="minorHAnsi"/>
          <w:color w:val="000000" w:themeColor="text1"/>
        </w:rPr>
      </w:pPr>
      <w:r w:rsidRPr="00686677">
        <w:rPr>
          <w:rFonts w:ascii="Century Gothic" w:hAnsi="Century Gothic" w:cstheme="minorHAnsi"/>
          <w:color w:val="000000" w:themeColor="text1"/>
          <w:lang w:val="en-GB"/>
        </w:rPr>
        <w:t xml:space="preserve">For this award we are looking for effective and successful </w:t>
      </w:r>
      <w:r w:rsidR="00EB134B">
        <w:rPr>
          <w:rFonts w:ascii="Century Gothic" w:hAnsi="Century Gothic" w:cstheme="minorHAnsi"/>
          <w:color w:val="000000" w:themeColor="text1"/>
          <w:lang w:val="en-GB"/>
        </w:rPr>
        <w:t xml:space="preserve">implementation of </w:t>
      </w:r>
      <w:r w:rsidR="008D7A0E">
        <w:rPr>
          <w:rFonts w:ascii="Century Gothic" w:hAnsi="Century Gothic" w:cstheme="minorHAnsi"/>
          <w:color w:val="000000" w:themeColor="text1"/>
          <w:lang w:val="en-GB"/>
        </w:rPr>
        <w:t xml:space="preserve">an </w:t>
      </w:r>
      <w:r w:rsidRPr="00686677">
        <w:rPr>
          <w:rFonts w:ascii="Century Gothic" w:hAnsi="Century Gothic" w:cstheme="minorHAnsi"/>
          <w:color w:val="000000" w:themeColor="text1"/>
          <w:lang w:val="en-GB"/>
        </w:rPr>
        <w:t xml:space="preserve">investor relations </w:t>
      </w:r>
      <w:r w:rsidR="002B26FD">
        <w:rPr>
          <w:rFonts w:ascii="Century Gothic" w:hAnsi="Century Gothic" w:cstheme="minorHAnsi"/>
          <w:color w:val="000000" w:themeColor="text1"/>
          <w:lang w:val="en-GB"/>
        </w:rPr>
        <w:t xml:space="preserve">communications and </w:t>
      </w:r>
      <w:r w:rsidR="00C571C9">
        <w:rPr>
          <w:rFonts w:ascii="Century Gothic" w:hAnsi="Century Gothic" w:cstheme="minorHAnsi"/>
          <w:color w:val="000000" w:themeColor="text1"/>
          <w:lang w:val="en-GB"/>
        </w:rPr>
        <w:t>engagement programme</w:t>
      </w:r>
      <w:r w:rsidR="00023A61">
        <w:rPr>
          <w:rFonts w:ascii="Century Gothic" w:hAnsi="Century Gothic" w:cstheme="minorHAnsi"/>
          <w:color w:val="000000" w:themeColor="text1"/>
          <w:lang w:val="en-GB"/>
        </w:rPr>
        <w:t xml:space="preserve">, </w:t>
      </w:r>
      <w:r w:rsidR="006C2DBA">
        <w:rPr>
          <w:rFonts w:ascii="Century Gothic" w:hAnsi="Century Gothic" w:cstheme="minorHAnsi"/>
          <w:color w:val="000000" w:themeColor="text1"/>
          <w:lang w:val="en-GB"/>
        </w:rPr>
        <w:t xml:space="preserve">that </w:t>
      </w:r>
      <w:r w:rsidR="00EB134B">
        <w:rPr>
          <w:rFonts w:ascii="Century Gothic" w:hAnsi="Century Gothic" w:cstheme="minorHAnsi"/>
          <w:color w:val="000000" w:themeColor="text1"/>
          <w:lang w:val="en-GB"/>
        </w:rPr>
        <w:t>both</w:t>
      </w:r>
      <w:r w:rsidR="00F7787E" w:rsidRPr="00F7787E">
        <w:rPr>
          <w:rFonts w:ascii="Century Gothic" w:hAnsi="Century Gothic" w:cstheme="minorHAnsi"/>
          <w:color w:val="000000" w:themeColor="text1"/>
        </w:rPr>
        <w:t xml:space="preserve"> reflects and supports the strategy </w:t>
      </w:r>
      <w:r w:rsidR="00535CCE">
        <w:rPr>
          <w:rFonts w:ascii="Century Gothic" w:hAnsi="Century Gothic" w:cstheme="minorHAnsi"/>
          <w:color w:val="000000" w:themeColor="text1"/>
        </w:rPr>
        <w:t xml:space="preserve">and goals </w:t>
      </w:r>
      <w:r w:rsidR="00F7787E" w:rsidRPr="00F7787E">
        <w:rPr>
          <w:rFonts w:ascii="Century Gothic" w:hAnsi="Century Gothic" w:cstheme="minorHAnsi"/>
          <w:color w:val="000000" w:themeColor="text1"/>
        </w:rPr>
        <w:t xml:space="preserve">for the business. </w:t>
      </w:r>
    </w:p>
    <w:p w14:paraId="562C61A2" w14:textId="07E9383E" w:rsidR="00686677" w:rsidRPr="00686677" w:rsidRDefault="00100C78" w:rsidP="00686677">
      <w:pPr>
        <w:rPr>
          <w:rFonts w:ascii="Century Gothic" w:hAnsi="Century Gothic" w:cstheme="minorHAnsi"/>
          <w:color w:val="000000" w:themeColor="text1"/>
          <w:lang w:val="en-GB"/>
        </w:rPr>
      </w:pPr>
      <w:r>
        <w:rPr>
          <w:rFonts w:ascii="Century Gothic" w:hAnsi="Century Gothic" w:cstheme="minorHAnsi"/>
          <w:color w:val="000000" w:themeColor="text1"/>
          <w:lang w:val="en-GB"/>
        </w:rPr>
        <w:t>The</w:t>
      </w:r>
      <w:r w:rsidR="00535CCE">
        <w:rPr>
          <w:rFonts w:ascii="Century Gothic" w:hAnsi="Century Gothic" w:cstheme="minorHAnsi"/>
          <w:color w:val="000000" w:themeColor="text1"/>
          <w:lang w:val="en-GB"/>
        </w:rPr>
        <w:t xml:space="preserve"> IR strategy should include and </w:t>
      </w:r>
      <w:r w:rsidR="008D7A0E">
        <w:rPr>
          <w:rFonts w:ascii="Century Gothic" w:hAnsi="Century Gothic" w:cstheme="minorHAnsi"/>
          <w:color w:val="000000" w:themeColor="text1"/>
          <w:lang w:val="en-GB"/>
        </w:rPr>
        <w:t>be supported</w:t>
      </w:r>
      <w:r w:rsidR="00535CCE">
        <w:rPr>
          <w:rFonts w:ascii="Century Gothic" w:hAnsi="Century Gothic" w:cstheme="minorHAnsi"/>
          <w:color w:val="000000" w:themeColor="text1"/>
          <w:lang w:val="en-GB"/>
        </w:rPr>
        <w:t xml:space="preserve"> </w:t>
      </w:r>
      <w:r w:rsidR="00BE4547">
        <w:rPr>
          <w:rFonts w:ascii="Century Gothic" w:hAnsi="Century Gothic" w:cstheme="minorHAnsi"/>
          <w:color w:val="000000" w:themeColor="text1"/>
          <w:lang w:val="en-GB"/>
        </w:rPr>
        <w:t xml:space="preserve">by </w:t>
      </w:r>
      <w:r w:rsidR="00535CCE">
        <w:rPr>
          <w:rFonts w:ascii="Century Gothic" w:hAnsi="Century Gothic" w:cstheme="minorHAnsi"/>
          <w:color w:val="000000" w:themeColor="text1"/>
          <w:lang w:val="en-GB"/>
        </w:rPr>
        <w:t>the following</w:t>
      </w:r>
      <w:r w:rsidR="008D7A0E">
        <w:rPr>
          <w:rFonts w:ascii="Century Gothic" w:hAnsi="Century Gothic" w:cstheme="minorHAnsi"/>
          <w:color w:val="000000" w:themeColor="text1"/>
          <w:lang w:val="en-GB"/>
        </w:rPr>
        <w:t xml:space="preserve"> </w:t>
      </w:r>
      <w:r w:rsidR="00E510E6">
        <w:rPr>
          <w:rFonts w:ascii="Century Gothic" w:hAnsi="Century Gothic" w:cstheme="minorHAnsi"/>
          <w:color w:val="000000" w:themeColor="text1"/>
          <w:lang w:val="en-GB"/>
        </w:rPr>
        <w:t>elements</w:t>
      </w:r>
      <w:r w:rsidR="00686677" w:rsidRPr="00686677">
        <w:rPr>
          <w:rFonts w:ascii="Century Gothic" w:hAnsi="Century Gothic" w:cstheme="minorHAnsi"/>
          <w:color w:val="000000" w:themeColor="text1"/>
          <w:lang w:val="en-GB"/>
        </w:rPr>
        <w:t>:</w:t>
      </w:r>
    </w:p>
    <w:p w14:paraId="16B5AF7E" w14:textId="090325F1" w:rsidR="00D87682" w:rsidRPr="00DD03A1" w:rsidRDefault="00D87682" w:rsidP="00DD03A1">
      <w:pPr>
        <w:pStyle w:val="ListParagraph"/>
        <w:numPr>
          <w:ilvl w:val="0"/>
          <w:numId w:val="23"/>
        </w:numPr>
        <w:rPr>
          <w:rFonts w:ascii="Century Gothic" w:hAnsi="Century Gothic" w:cstheme="minorHAnsi"/>
          <w:color w:val="000000" w:themeColor="text1"/>
          <w:lang w:val="en-GB"/>
        </w:rPr>
      </w:pPr>
      <w:r w:rsidRPr="00DD03A1">
        <w:rPr>
          <w:rFonts w:ascii="Century Gothic" w:hAnsi="Century Gothic" w:cstheme="minorHAnsi"/>
          <w:color w:val="000000" w:themeColor="text1"/>
          <w:lang w:val="en-GB"/>
        </w:rPr>
        <w:t xml:space="preserve">An appropriate reporting </w:t>
      </w:r>
      <w:proofErr w:type="gramStart"/>
      <w:r w:rsidRPr="00DD03A1">
        <w:rPr>
          <w:rFonts w:ascii="Century Gothic" w:hAnsi="Century Gothic" w:cstheme="minorHAnsi"/>
          <w:color w:val="000000" w:themeColor="text1"/>
          <w:lang w:val="en-GB"/>
        </w:rPr>
        <w:t>calendar</w:t>
      </w:r>
      <w:proofErr w:type="gramEnd"/>
      <w:r w:rsidRPr="00DD03A1">
        <w:rPr>
          <w:rFonts w:ascii="Century Gothic" w:hAnsi="Century Gothic" w:cstheme="minorHAnsi"/>
          <w:color w:val="000000" w:themeColor="text1"/>
          <w:lang w:val="en-GB"/>
        </w:rPr>
        <w:t xml:space="preserve"> </w:t>
      </w:r>
    </w:p>
    <w:p w14:paraId="3E3CB27C" w14:textId="1221E2ED" w:rsidR="00D87682" w:rsidRPr="00DD03A1" w:rsidRDefault="00DD03A1" w:rsidP="00DD03A1">
      <w:pPr>
        <w:pStyle w:val="ListParagraph"/>
        <w:numPr>
          <w:ilvl w:val="0"/>
          <w:numId w:val="23"/>
        </w:numPr>
        <w:rPr>
          <w:rFonts w:ascii="Century Gothic" w:hAnsi="Century Gothic" w:cstheme="minorHAnsi"/>
          <w:color w:val="000000" w:themeColor="text1"/>
          <w:lang w:val="en-GB"/>
        </w:rPr>
      </w:pPr>
      <w:r w:rsidRPr="00DD03A1">
        <w:rPr>
          <w:rFonts w:ascii="Century Gothic" w:hAnsi="Century Gothic" w:cstheme="minorHAnsi"/>
          <w:color w:val="000000" w:themeColor="text1"/>
          <w:lang w:val="en-GB"/>
        </w:rPr>
        <w:t>Presentation</w:t>
      </w:r>
      <w:r w:rsidR="00D87682" w:rsidRPr="00DD03A1">
        <w:rPr>
          <w:rFonts w:ascii="Century Gothic" w:hAnsi="Century Gothic" w:cstheme="minorHAnsi"/>
          <w:color w:val="000000" w:themeColor="text1"/>
          <w:lang w:val="en-GB"/>
        </w:rPr>
        <w:t xml:space="preserve"> and statement to reflect strategy and performance </w:t>
      </w:r>
    </w:p>
    <w:p w14:paraId="39980F72" w14:textId="47F67C94" w:rsidR="00D87682" w:rsidRPr="00DD03A1" w:rsidRDefault="00D87682" w:rsidP="00DD03A1">
      <w:pPr>
        <w:pStyle w:val="ListParagraph"/>
        <w:numPr>
          <w:ilvl w:val="0"/>
          <w:numId w:val="23"/>
        </w:numPr>
        <w:rPr>
          <w:rFonts w:ascii="Century Gothic" w:hAnsi="Century Gothic" w:cstheme="minorHAnsi"/>
          <w:color w:val="000000" w:themeColor="text1"/>
          <w:lang w:val="en-GB"/>
        </w:rPr>
      </w:pPr>
      <w:r w:rsidRPr="00DD03A1">
        <w:rPr>
          <w:rFonts w:ascii="Century Gothic" w:hAnsi="Century Gothic" w:cstheme="minorHAnsi"/>
          <w:color w:val="000000" w:themeColor="text1"/>
          <w:lang w:val="en-GB"/>
        </w:rPr>
        <w:t xml:space="preserve">Monitoring and management of </w:t>
      </w:r>
      <w:r w:rsidR="00E510E6">
        <w:rPr>
          <w:rFonts w:ascii="Century Gothic" w:hAnsi="Century Gothic" w:cstheme="minorHAnsi"/>
          <w:color w:val="000000" w:themeColor="text1"/>
          <w:lang w:val="en-GB"/>
        </w:rPr>
        <w:t>company</w:t>
      </w:r>
      <w:r w:rsidRPr="00DD03A1">
        <w:rPr>
          <w:rFonts w:ascii="Century Gothic" w:hAnsi="Century Gothic" w:cstheme="minorHAnsi"/>
          <w:color w:val="000000" w:themeColor="text1"/>
          <w:lang w:val="en-GB"/>
        </w:rPr>
        <w:t xml:space="preserve"> forecasts </w:t>
      </w:r>
      <w:r w:rsidR="00E510E6">
        <w:rPr>
          <w:rFonts w:ascii="Century Gothic" w:hAnsi="Century Gothic" w:cstheme="minorHAnsi"/>
          <w:color w:val="000000" w:themeColor="text1"/>
          <w:lang w:val="en-GB"/>
        </w:rPr>
        <w:t>and analyst estimates</w:t>
      </w:r>
    </w:p>
    <w:p w14:paraId="12548FE2" w14:textId="191F6643" w:rsidR="00D87682" w:rsidRPr="00DD03A1" w:rsidRDefault="00D87682" w:rsidP="00DD03A1">
      <w:pPr>
        <w:pStyle w:val="ListParagraph"/>
        <w:numPr>
          <w:ilvl w:val="0"/>
          <w:numId w:val="23"/>
        </w:numPr>
        <w:rPr>
          <w:rFonts w:ascii="Century Gothic" w:hAnsi="Century Gothic" w:cstheme="minorHAnsi"/>
          <w:color w:val="000000" w:themeColor="text1"/>
          <w:lang w:val="en-GB"/>
        </w:rPr>
      </w:pPr>
      <w:r w:rsidRPr="00DD03A1">
        <w:rPr>
          <w:rFonts w:ascii="Century Gothic" w:hAnsi="Century Gothic" w:cstheme="minorHAnsi"/>
          <w:color w:val="000000" w:themeColor="text1"/>
          <w:lang w:val="en-GB"/>
        </w:rPr>
        <w:t xml:space="preserve">Investor engagement through </w:t>
      </w:r>
      <w:r w:rsidR="008D7A0E">
        <w:rPr>
          <w:rFonts w:ascii="Century Gothic" w:hAnsi="Century Gothic" w:cstheme="minorHAnsi"/>
          <w:color w:val="000000" w:themeColor="text1"/>
          <w:lang w:val="en-GB"/>
        </w:rPr>
        <w:t xml:space="preserve">roadshows, </w:t>
      </w:r>
      <w:r w:rsidRPr="00DD03A1">
        <w:rPr>
          <w:rFonts w:ascii="Century Gothic" w:hAnsi="Century Gothic" w:cstheme="minorHAnsi"/>
          <w:color w:val="000000" w:themeColor="text1"/>
          <w:lang w:val="en-GB"/>
        </w:rPr>
        <w:t>site visits, divisional updates, product launches</w:t>
      </w:r>
      <w:r w:rsidR="00BE4547">
        <w:rPr>
          <w:rFonts w:ascii="Century Gothic" w:hAnsi="Century Gothic" w:cstheme="minorHAnsi"/>
          <w:color w:val="000000" w:themeColor="text1"/>
          <w:lang w:val="en-GB"/>
        </w:rPr>
        <w:t>,</w:t>
      </w:r>
      <w:r w:rsidRPr="00DD03A1">
        <w:rPr>
          <w:rFonts w:ascii="Century Gothic" w:hAnsi="Century Gothic" w:cstheme="minorHAnsi"/>
          <w:color w:val="000000" w:themeColor="text1"/>
          <w:lang w:val="en-GB"/>
        </w:rPr>
        <w:t xml:space="preserve"> etc</w:t>
      </w:r>
      <w:r w:rsidR="00D841CE" w:rsidRPr="00DD03A1">
        <w:rPr>
          <w:rFonts w:ascii="Century Gothic" w:hAnsi="Century Gothic" w:cstheme="minorHAnsi"/>
          <w:color w:val="000000" w:themeColor="text1"/>
          <w:lang w:val="en-GB"/>
        </w:rPr>
        <w:t>.</w:t>
      </w:r>
    </w:p>
    <w:p w14:paraId="5120967C" w14:textId="6E82FD81" w:rsidR="00D87682" w:rsidRPr="00DD03A1" w:rsidRDefault="00D87682" w:rsidP="00DD03A1">
      <w:pPr>
        <w:pStyle w:val="ListParagraph"/>
        <w:numPr>
          <w:ilvl w:val="0"/>
          <w:numId w:val="23"/>
        </w:numPr>
        <w:rPr>
          <w:rFonts w:ascii="Century Gothic" w:hAnsi="Century Gothic" w:cstheme="minorHAnsi"/>
          <w:color w:val="000000" w:themeColor="text1"/>
          <w:lang w:val="en-GB"/>
        </w:rPr>
      </w:pPr>
      <w:r w:rsidRPr="00DD03A1">
        <w:rPr>
          <w:rFonts w:ascii="Century Gothic" w:hAnsi="Century Gothic" w:cstheme="minorHAnsi"/>
          <w:color w:val="000000" w:themeColor="text1"/>
          <w:lang w:val="en-GB"/>
        </w:rPr>
        <w:t xml:space="preserve">A website that gives a clear and concise picture of the company while also providing a forum for regulatory information. </w:t>
      </w:r>
    </w:p>
    <w:p w14:paraId="1C7402C3" w14:textId="5EB9C316" w:rsidR="00AD165E" w:rsidRPr="00D841CE" w:rsidRDefault="00686677" w:rsidP="00C73E84">
      <w:pPr>
        <w:rPr>
          <w:rFonts w:ascii="Century Gothic" w:hAnsi="Century Gothic" w:cstheme="minorHAnsi"/>
          <w:color w:val="000000" w:themeColor="text1"/>
          <w:lang w:val="en-GB"/>
        </w:rPr>
      </w:pPr>
      <w:r w:rsidRPr="00686677">
        <w:rPr>
          <w:rFonts w:ascii="Century Gothic" w:hAnsi="Century Gothic" w:cstheme="minorHAnsi"/>
          <w:color w:val="000000" w:themeColor="text1"/>
          <w:lang w:val="en-GB"/>
        </w:rPr>
        <w:t xml:space="preserve">Overall, judges will be looking for evidence of </w:t>
      </w:r>
      <w:r w:rsidR="008D7A0E">
        <w:rPr>
          <w:rFonts w:ascii="Century Gothic" w:hAnsi="Century Gothic" w:cstheme="minorHAnsi"/>
          <w:color w:val="000000" w:themeColor="text1"/>
          <w:lang w:val="en-GB"/>
        </w:rPr>
        <w:t>an</w:t>
      </w:r>
      <w:r w:rsidRPr="00686677">
        <w:rPr>
          <w:rFonts w:ascii="Century Gothic" w:hAnsi="Century Gothic" w:cstheme="minorHAnsi"/>
          <w:color w:val="000000" w:themeColor="text1"/>
          <w:lang w:val="en-GB"/>
        </w:rPr>
        <w:t xml:space="preserve"> effective and successful investor relations </w:t>
      </w:r>
      <w:r w:rsidR="002B26FD">
        <w:rPr>
          <w:rFonts w:ascii="Century Gothic" w:hAnsi="Century Gothic" w:cstheme="minorHAnsi"/>
          <w:color w:val="000000" w:themeColor="text1"/>
          <w:lang w:val="en-GB"/>
        </w:rPr>
        <w:t xml:space="preserve">communications and </w:t>
      </w:r>
      <w:r w:rsidR="008D7A0E">
        <w:rPr>
          <w:rFonts w:ascii="Century Gothic" w:hAnsi="Century Gothic" w:cstheme="minorHAnsi"/>
          <w:color w:val="000000" w:themeColor="text1"/>
          <w:lang w:val="en-GB"/>
        </w:rPr>
        <w:t xml:space="preserve">engagement </w:t>
      </w:r>
      <w:r w:rsidR="005B4EF7">
        <w:rPr>
          <w:rFonts w:ascii="Century Gothic" w:hAnsi="Century Gothic" w:cstheme="minorHAnsi"/>
          <w:color w:val="000000" w:themeColor="text1"/>
          <w:lang w:val="en-GB"/>
        </w:rPr>
        <w:t>programme</w:t>
      </w:r>
      <w:r w:rsidR="008D7A0E">
        <w:rPr>
          <w:rFonts w:ascii="Century Gothic" w:hAnsi="Century Gothic" w:cstheme="minorHAnsi"/>
          <w:color w:val="000000" w:themeColor="text1"/>
          <w:lang w:val="en-GB"/>
        </w:rPr>
        <w:t xml:space="preserve">. </w:t>
      </w:r>
      <w:r w:rsidRPr="00686677">
        <w:rPr>
          <w:rFonts w:ascii="Century Gothic" w:hAnsi="Century Gothic" w:cstheme="minorHAnsi"/>
          <w:color w:val="000000" w:themeColor="text1"/>
          <w:lang w:val="en-GB"/>
        </w:rPr>
        <w:t xml:space="preserve">In addition to the entry statement, entrants should include materials </w:t>
      </w:r>
      <w:r w:rsidR="007F74C3">
        <w:rPr>
          <w:rFonts w:ascii="Century Gothic" w:hAnsi="Century Gothic" w:cstheme="minorHAnsi"/>
          <w:color w:val="000000" w:themeColor="text1"/>
          <w:lang w:val="en-GB"/>
        </w:rPr>
        <w:t>to</w:t>
      </w:r>
      <w:r w:rsidRPr="00686677">
        <w:rPr>
          <w:rFonts w:ascii="Century Gothic" w:hAnsi="Century Gothic" w:cstheme="minorHAnsi"/>
          <w:color w:val="000000" w:themeColor="text1"/>
          <w:lang w:val="en-GB"/>
        </w:rPr>
        <w:t xml:space="preserve"> support their entry</w:t>
      </w:r>
      <w:r w:rsidR="005B4EF7">
        <w:rPr>
          <w:rFonts w:ascii="Century Gothic" w:hAnsi="Century Gothic" w:cstheme="minorHAnsi"/>
          <w:color w:val="000000" w:themeColor="text1"/>
          <w:lang w:val="en-GB"/>
        </w:rPr>
        <w:t xml:space="preserve"> and data that evidences this activity.  </w:t>
      </w:r>
      <w:r w:rsidRPr="00686677">
        <w:rPr>
          <w:rFonts w:ascii="Century Gothic" w:hAnsi="Century Gothic" w:cstheme="minorHAnsi"/>
          <w:color w:val="000000" w:themeColor="text1"/>
          <w:lang w:val="en-GB"/>
        </w:rPr>
        <w:t xml:space="preserve"> </w:t>
      </w:r>
    </w:p>
    <w:tbl>
      <w:tblPr>
        <w:tblStyle w:val="TableGrid"/>
        <w:tblW w:w="0" w:type="auto"/>
        <w:tblLook w:val="04A0" w:firstRow="1" w:lastRow="0" w:firstColumn="1" w:lastColumn="0" w:noHBand="0" w:noVBand="1"/>
      </w:tblPr>
      <w:tblGrid>
        <w:gridCol w:w="4673"/>
        <w:gridCol w:w="4343"/>
      </w:tblGrid>
      <w:tr w:rsidR="00C73E84" w:rsidRPr="00C73E84" w14:paraId="59D9F1F0" w14:textId="77777777" w:rsidTr="00C73E84">
        <w:tc>
          <w:tcPr>
            <w:tcW w:w="9016" w:type="dxa"/>
            <w:gridSpan w:val="2"/>
            <w:tcBorders>
              <w:top w:val="single" w:sz="4" w:space="0" w:color="auto"/>
              <w:left w:val="single" w:sz="4" w:space="0" w:color="auto"/>
              <w:bottom w:val="single" w:sz="4" w:space="0" w:color="auto"/>
              <w:right w:val="single" w:sz="4" w:space="0" w:color="auto"/>
            </w:tcBorders>
            <w:shd w:val="clear" w:color="auto" w:fill="4472C4"/>
            <w:hideMark/>
          </w:tcPr>
          <w:p w14:paraId="17EC287D" w14:textId="0E442D83" w:rsidR="00C73E84" w:rsidRPr="00C73E84" w:rsidRDefault="00AD165E">
            <w:pPr>
              <w:spacing w:after="0" w:line="240" w:lineRule="auto"/>
              <w:rPr>
                <w:rFonts w:ascii="Century Gothic" w:hAnsi="Century Gothic"/>
                <w:b/>
              </w:rPr>
            </w:pPr>
            <w:r>
              <w:rPr>
                <w:rFonts w:ascii="Century Gothic" w:hAnsi="Century Gothic"/>
                <w:b/>
                <w:color w:val="FFFFFF" w:themeColor="background1"/>
              </w:rPr>
              <w:t xml:space="preserve">Best IR </w:t>
            </w:r>
            <w:r w:rsidR="002B26FD">
              <w:rPr>
                <w:rFonts w:ascii="Century Gothic" w:hAnsi="Century Gothic"/>
                <w:b/>
                <w:color w:val="FFFFFF" w:themeColor="background1"/>
              </w:rPr>
              <w:t xml:space="preserve">Communications and </w:t>
            </w:r>
            <w:r w:rsidRPr="00C619B1">
              <w:rPr>
                <w:rFonts w:ascii="Century Gothic" w:hAnsi="Century Gothic"/>
                <w:b/>
                <w:color w:val="FFFFFF" w:themeColor="background1"/>
              </w:rPr>
              <w:t xml:space="preserve">Engagement </w:t>
            </w:r>
            <w:r>
              <w:rPr>
                <w:rFonts w:ascii="Century Gothic" w:hAnsi="Century Gothic"/>
                <w:b/>
                <w:color w:val="FFFFFF" w:themeColor="background1"/>
              </w:rPr>
              <w:t>Programme will focus on, but not be limited to, the following</w:t>
            </w:r>
            <w:r w:rsidR="00C73E84" w:rsidRPr="00C73E84">
              <w:rPr>
                <w:rFonts w:ascii="Century Gothic" w:hAnsi="Century Gothic"/>
                <w:b/>
                <w:color w:val="FFFFFF" w:themeColor="background1"/>
              </w:rPr>
              <w:t>:</w:t>
            </w:r>
          </w:p>
        </w:tc>
      </w:tr>
      <w:tr w:rsidR="00C73E84" w:rsidRPr="00C73E84" w14:paraId="27BCB8A7" w14:textId="77777777" w:rsidTr="00C73E84">
        <w:tc>
          <w:tcPr>
            <w:tcW w:w="4673" w:type="dxa"/>
            <w:tcBorders>
              <w:top w:val="single" w:sz="4" w:space="0" w:color="auto"/>
              <w:left w:val="single" w:sz="4" w:space="0" w:color="auto"/>
              <w:bottom w:val="single" w:sz="4" w:space="0" w:color="auto"/>
              <w:right w:val="single" w:sz="4" w:space="0" w:color="auto"/>
            </w:tcBorders>
            <w:hideMark/>
          </w:tcPr>
          <w:p w14:paraId="19237CAD" w14:textId="185A261D" w:rsidR="00C73E84" w:rsidRPr="00A97C63" w:rsidRDefault="00AD165E">
            <w:pPr>
              <w:spacing w:after="0" w:line="240" w:lineRule="auto"/>
              <w:rPr>
                <w:rFonts w:ascii="Century Gothic" w:hAnsi="Century Gothic"/>
              </w:rPr>
            </w:pPr>
            <w:r w:rsidRPr="00A97C63">
              <w:rPr>
                <w:rFonts w:ascii="Century Gothic" w:hAnsi="Century Gothic"/>
              </w:rPr>
              <w:t>Roadshows and investor meetings</w:t>
            </w:r>
          </w:p>
        </w:tc>
        <w:tc>
          <w:tcPr>
            <w:tcW w:w="4343" w:type="dxa"/>
            <w:tcBorders>
              <w:top w:val="single" w:sz="4" w:space="0" w:color="auto"/>
              <w:left w:val="single" w:sz="4" w:space="0" w:color="auto"/>
              <w:bottom w:val="single" w:sz="4" w:space="0" w:color="auto"/>
              <w:right w:val="single" w:sz="4" w:space="0" w:color="auto"/>
            </w:tcBorders>
            <w:hideMark/>
          </w:tcPr>
          <w:p w14:paraId="0172AF53" w14:textId="77777777" w:rsidR="00C73E84" w:rsidRPr="00A97C63" w:rsidRDefault="00C73E84">
            <w:pPr>
              <w:spacing w:after="0" w:line="240" w:lineRule="auto"/>
              <w:rPr>
                <w:rFonts w:ascii="Century Gothic" w:hAnsi="Century Gothic"/>
              </w:rPr>
            </w:pPr>
            <w:r w:rsidRPr="00A97C63">
              <w:rPr>
                <w:rFonts w:ascii="Century Gothic" w:hAnsi="Century Gothic"/>
              </w:rPr>
              <w:t>Investor factsheets</w:t>
            </w:r>
          </w:p>
        </w:tc>
      </w:tr>
      <w:tr w:rsidR="00C73E84" w:rsidRPr="00C73E84" w14:paraId="7903465D" w14:textId="77777777" w:rsidTr="00C73E84">
        <w:tc>
          <w:tcPr>
            <w:tcW w:w="4673" w:type="dxa"/>
            <w:tcBorders>
              <w:top w:val="single" w:sz="4" w:space="0" w:color="auto"/>
              <w:left w:val="single" w:sz="4" w:space="0" w:color="auto"/>
              <w:bottom w:val="single" w:sz="4" w:space="0" w:color="auto"/>
              <w:right w:val="single" w:sz="4" w:space="0" w:color="auto"/>
            </w:tcBorders>
            <w:hideMark/>
          </w:tcPr>
          <w:p w14:paraId="0E04ACAC" w14:textId="77777777" w:rsidR="00C73E84" w:rsidRPr="00A97C63" w:rsidRDefault="00C73E84">
            <w:pPr>
              <w:spacing w:after="0" w:line="240" w:lineRule="auto"/>
              <w:rPr>
                <w:rFonts w:ascii="Century Gothic" w:hAnsi="Century Gothic"/>
              </w:rPr>
            </w:pPr>
            <w:r w:rsidRPr="00A97C63">
              <w:rPr>
                <w:rFonts w:ascii="Century Gothic" w:hAnsi="Century Gothic"/>
              </w:rPr>
              <w:t>Investor presentations</w:t>
            </w:r>
          </w:p>
        </w:tc>
        <w:tc>
          <w:tcPr>
            <w:tcW w:w="4343" w:type="dxa"/>
            <w:tcBorders>
              <w:top w:val="single" w:sz="4" w:space="0" w:color="auto"/>
              <w:left w:val="single" w:sz="4" w:space="0" w:color="auto"/>
              <w:bottom w:val="single" w:sz="4" w:space="0" w:color="auto"/>
              <w:right w:val="single" w:sz="4" w:space="0" w:color="auto"/>
            </w:tcBorders>
            <w:hideMark/>
          </w:tcPr>
          <w:p w14:paraId="646104D5" w14:textId="77777777" w:rsidR="00C73E84" w:rsidRPr="00A97C63" w:rsidRDefault="00C73E84">
            <w:pPr>
              <w:spacing w:after="0" w:line="240" w:lineRule="auto"/>
              <w:rPr>
                <w:rFonts w:ascii="Century Gothic" w:hAnsi="Century Gothic"/>
              </w:rPr>
            </w:pPr>
            <w:r w:rsidRPr="00A97C63">
              <w:rPr>
                <w:rFonts w:ascii="Century Gothic" w:hAnsi="Century Gothic"/>
              </w:rPr>
              <w:t>Capital markets days</w:t>
            </w:r>
          </w:p>
        </w:tc>
      </w:tr>
      <w:tr w:rsidR="00C73E84" w:rsidRPr="00C73E84" w14:paraId="3B0D4A3A" w14:textId="77777777" w:rsidTr="00C73E84">
        <w:tc>
          <w:tcPr>
            <w:tcW w:w="4673" w:type="dxa"/>
            <w:tcBorders>
              <w:top w:val="single" w:sz="4" w:space="0" w:color="auto"/>
              <w:left w:val="single" w:sz="4" w:space="0" w:color="auto"/>
              <w:bottom w:val="single" w:sz="4" w:space="0" w:color="auto"/>
              <w:right w:val="single" w:sz="4" w:space="0" w:color="auto"/>
            </w:tcBorders>
            <w:hideMark/>
          </w:tcPr>
          <w:p w14:paraId="0DAF645C" w14:textId="77777777" w:rsidR="00C73E84" w:rsidRPr="00A97C63" w:rsidRDefault="00C73E84">
            <w:pPr>
              <w:spacing w:after="0" w:line="240" w:lineRule="auto"/>
              <w:rPr>
                <w:rFonts w:ascii="Century Gothic" w:hAnsi="Century Gothic"/>
              </w:rPr>
            </w:pPr>
            <w:r w:rsidRPr="00A97C63">
              <w:rPr>
                <w:rFonts w:ascii="Century Gothic" w:hAnsi="Century Gothic"/>
              </w:rPr>
              <w:t>Corporate websites</w:t>
            </w:r>
          </w:p>
        </w:tc>
        <w:tc>
          <w:tcPr>
            <w:tcW w:w="4343" w:type="dxa"/>
            <w:tcBorders>
              <w:top w:val="single" w:sz="4" w:space="0" w:color="auto"/>
              <w:left w:val="single" w:sz="4" w:space="0" w:color="auto"/>
              <w:bottom w:val="single" w:sz="4" w:space="0" w:color="auto"/>
              <w:right w:val="single" w:sz="4" w:space="0" w:color="auto"/>
            </w:tcBorders>
            <w:hideMark/>
          </w:tcPr>
          <w:p w14:paraId="1CA9D997" w14:textId="77777777" w:rsidR="00C73E84" w:rsidRPr="00A97C63" w:rsidRDefault="00C73E84">
            <w:pPr>
              <w:spacing w:after="0" w:line="240" w:lineRule="auto"/>
              <w:rPr>
                <w:rFonts w:ascii="Century Gothic" w:hAnsi="Century Gothic"/>
              </w:rPr>
            </w:pPr>
            <w:r w:rsidRPr="00A97C63">
              <w:rPr>
                <w:rFonts w:ascii="Century Gothic" w:hAnsi="Century Gothic"/>
              </w:rPr>
              <w:t>Site visits</w:t>
            </w:r>
          </w:p>
        </w:tc>
      </w:tr>
      <w:tr w:rsidR="00C73E84" w:rsidRPr="00C73E84" w14:paraId="7AA5FB46" w14:textId="77777777" w:rsidTr="00C73E84">
        <w:tc>
          <w:tcPr>
            <w:tcW w:w="4673" w:type="dxa"/>
            <w:tcBorders>
              <w:top w:val="single" w:sz="4" w:space="0" w:color="auto"/>
              <w:left w:val="single" w:sz="4" w:space="0" w:color="auto"/>
              <w:bottom w:val="single" w:sz="4" w:space="0" w:color="auto"/>
              <w:right w:val="single" w:sz="4" w:space="0" w:color="auto"/>
            </w:tcBorders>
            <w:hideMark/>
          </w:tcPr>
          <w:p w14:paraId="07E55AC8" w14:textId="5FECB39B" w:rsidR="00C73E84" w:rsidRPr="00A97C63" w:rsidRDefault="00AD165E">
            <w:pPr>
              <w:spacing w:after="0" w:line="240" w:lineRule="auto"/>
              <w:rPr>
                <w:rFonts w:ascii="Century Gothic" w:hAnsi="Century Gothic"/>
              </w:rPr>
            </w:pPr>
            <w:r w:rsidRPr="00A97C63">
              <w:rPr>
                <w:rFonts w:ascii="Century Gothic" w:hAnsi="Century Gothic"/>
              </w:rPr>
              <w:t>Use of video</w:t>
            </w:r>
          </w:p>
        </w:tc>
        <w:tc>
          <w:tcPr>
            <w:tcW w:w="4343" w:type="dxa"/>
            <w:tcBorders>
              <w:top w:val="single" w:sz="4" w:space="0" w:color="auto"/>
              <w:left w:val="single" w:sz="4" w:space="0" w:color="auto"/>
              <w:bottom w:val="single" w:sz="4" w:space="0" w:color="auto"/>
              <w:right w:val="single" w:sz="4" w:space="0" w:color="auto"/>
            </w:tcBorders>
            <w:hideMark/>
          </w:tcPr>
          <w:p w14:paraId="04D8579E" w14:textId="77777777" w:rsidR="00C73E84" w:rsidRPr="00A97C63" w:rsidRDefault="00C73E84">
            <w:pPr>
              <w:spacing w:after="0" w:line="240" w:lineRule="auto"/>
              <w:rPr>
                <w:rFonts w:ascii="Century Gothic" w:hAnsi="Century Gothic"/>
              </w:rPr>
            </w:pPr>
            <w:r w:rsidRPr="00A97C63">
              <w:rPr>
                <w:rFonts w:ascii="Century Gothic" w:hAnsi="Century Gothic" w:cstheme="minorHAnsi"/>
              </w:rPr>
              <w:t xml:space="preserve">Other supporting investor materials /data </w:t>
            </w:r>
          </w:p>
        </w:tc>
      </w:tr>
    </w:tbl>
    <w:p w14:paraId="2CD5353E" w14:textId="536C2A35" w:rsidR="008922F5" w:rsidRDefault="008922F5">
      <w:pPr>
        <w:spacing w:after="0" w:line="240" w:lineRule="auto"/>
        <w:rPr>
          <w:rFonts w:ascii="Century Gothic" w:hAnsi="Century Gothic" w:cs="Arial"/>
          <w:b/>
          <w:bCs/>
          <w:color w:val="00B0F0"/>
        </w:rPr>
      </w:pPr>
    </w:p>
    <w:p w14:paraId="1DB42968" w14:textId="0604E0C7" w:rsidR="00C73E84" w:rsidRPr="00C73E84" w:rsidRDefault="00C73E84" w:rsidP="00C73E84">
      <w:pPr>
        <w:rPr>
          <w:rFonts w:ascii="Century Gothic" w:hAnsi="Century Gothic" w:cs="Arial"/>
          <w:b/>
          <w:bCs/>
          <w:color w:val="00B0F0"/>
          <w:sz w:val="24"/>
          <w:szCs w:val="24"/>
        </w:rPr>
      </w:pPr>
      <w:r w:rsidRPr="00C73E84">
        <w:rPr>
          <w:rFonts w:ascii="Century Gothic" w:hAnsi="Century Gothic" w:cs="Arial"/>
          <w:b/>
          <w:bCs/>
          <w:color w:val="00B0F0"/>
          <w:sz w:val="24"/>
          <w:szCs w:val="24"/>
        </w:rPr>
        <w:lastRenderedPageBreak/>
        <w:t>AWARD CRITERIA</w:t>
      </w:r>
    </w:p>
    <w:p w14:paraId="23A52C89" w14:textId="77777777" w:rsidR="00C73E84" w:rsidRPr="00C73E84" w:rsidRDefault="00C73E84" w:rsidP="00C73E84">
      <w:pPr>
        <w:rPr>
          <w:rFonts w:ascii="Century Gothic" w:hAnsi="Century Gothic" w:cs="Arial"/>
          <w:b/>
          <w:bCs/>
          <w:color w:val="00B0F0"/>
          <w:sz w:val="24"/>
          <w:szCs w:val="24"/>
        </w:rPr>
      </w:pPr>
      <w:r w:rsidRPr="00C73E84">
        <w:rPr>
          <w:rFonts w:ascii="Century Gothic" w:hAnsi="Century Gothic" w:cs="Arial"/>
          <w:b/>
          <w:bCs/>
          <w:color w:val="00B0F0"/>
          <w:sz w:val="24"/>
          <w:szCs w:val="24"/>
        </w:rPr>
        <w:t>Introduction</w:t>
      </w:r>
    </w:p>
    <w:p w14:paraId="12AA4EA0" w14:textId="02B71EBC" w:rsidR="00C73E84" w:rsidRPr="00C73E84" w:rsidRDefault="00C73E84" w:rsidP="00C73E84">
      <w:pPr>
        <w:rPr>
          <w:rFonts w:ascii="Century Gothic" w:hAnsi="Century Gothic"/>
        </w:rPr>
      </w:pPr>
      <w:r w:rsidRPr="00C73E84">
        <w:rPr>
          <w:rFonts w:ascii="Century Gothic" w:hAnsi="Century Gothic"/>
        </w:rPr>
        <w:t xml:space="preserve">Please provide concise but insightful answers to all questions below, keeping in mind the IR principles and individual awards description, and paying particular attention to what the judges are looking for. It would be helpful if you could highlight innovations, what you have done differently and most importantly any evidence of success. </w:t>
      </w:r>
    </w:p>
    <w:p w14:paraId="2A971536" w14:textId="77777777" w:rsidR="00C73E84" w:rsidRPr="00C73E84" w:rsidRDefault="00C73E84" w:rsidP="00C73E84">
      <w:pPr>
        <w:pStyle w:val="CommentText"/>
        <w:rPr>
          <w:rFonts w:ascii="Century Gothic" w:eastAsia="Calibri" w:hAnsi="Century Gothic" w:cs="Arial"/>
          <w:b/>
          <w:bCs/>
          <w:color w:val="00B0F0"/>
          <w:sz w:val="24"/>
          <w:szCs w:val="24"/>
          <w:lang w:val="en-ZA"/>
        </w:rPr>
      </w:pPr>
      <w:r w:rsidRPr="00C73E84">
        <w:rPr>
          <w:rFonts w:ascii="Century Gothic" w:eastAsia="Calibri" w:hAnsi="Century Gothic" w:cs="Arial"/>
          <w:b/>
          <w:bCs/>
          <w:color w:val="00B0F0"/>
          <w:sz w:val="24"/>
          <w:szCs w:val="24"/>
          <w:lang w:val="en-ZA"/>
        </w:rPr>
        <w:t>Overview</w:t>
      </w:r>
    </w:p>
    <w:p w14:paraId="01157E3B" w14:textId="5BFC487D" w:rsidR="00C73E84" w:rsidRDefault="00C73E84" w:rsidP="00C73E84">
      <w:pPr>
        <w:pStyle w:val="ListParagraph"/>
        <w:numPr>
          <w:ilvl w:val="0"/>
          <w:numId w:val="17"/>
        </w:numPr>
        <w:spacing w:line="256" w:lineRule="auto"/>
        <w:contextualSpacing/>
        <w:rPr>
          <w:rFonts w:ascii="Century Gothic" w:hAnsi="Century Gothic"/>
        </w:rPr>
      </w:pPr>
      <w:r w:rsidRPr="00933AEF">
        <w:rPr>
          <w:rFonts w:ascii="Century Gothic" w:hAnsi="Century Gothic"/>
        </w:rPr>
        <w:t xml:space="preserve">What are </w:t>
      </w:r>
      <w:r w:rsidR="00E938AE" w:rsidRPr="00933AEF">
        <w:rPr>
          <w:rFonts w:ascii="Century Gothic" w:hAnsi="Century Gothic"/>
        </w:rPr>
        <w:t>the</w:t>
      </w:r>
      <w:r w:rsidRPr="00933AEF">
        <w:rPr>
          <w:rFonts w:ascii="Century Gothic" w:hAnsi="Century Gothic"/>
        </w:rPr>
        <w:t xml:space="preserve"> key objectives for your company</w:t>
      </w:r>
      <w:r w:rsidR="00E938AE" w:rsidRPr="00933AEF">
        <w:rPr>
          <w:rFonts w:ascii="Century Gothic" w:hAnsi="Century Gothic"/>
        </w:rPr>
        <w:t xml:space="preserve"> IR </w:t>
      </w:r>
      <w:r w:rsidR="002B26FD">
        <w:rPr>
          <w:rFonts w:ascii="Century Gothic" w:hAnsi="Century Gothic"/>
        </w:rPr>
        <w:t xml:space="preserve">communications and </w:t>
      </w:r>
      <w:r w:rsidR="00C571C9">
        <w:rPr>
          <w:rFonts w:ascii="Century Gothic" w:hAnsi="Century Gothic"/>
        </w:rPr>
        <w:t>engagement programme</w:t>
      </w:r>
      <w:r w:rsidRPr="00933AEF">
        <w:rPr>
          <w:rFonts w:ascii="Century Gothic" w:hAnsi="Century Gothic"/>
        </w:rPr>
        <w:t xml:space="preserve">, and </w:t>
      </w:r>
      <w:r w:rsidR="008D7A0E" w:rsidRPr="00933AEF">
        <w:rPr>
          <w:rFonts w:ascii="Century Gothic" w:hAnsi="Century Gothic"/>
        </w:rPr>
        <w:t xml:space="preserve">how do these align with and support the company’s </w:t>
      </w:r>
      <w:r w:rsidR="00933AEF" w:rsidRPr="00933AEF">
        <w:rPr>
          <w:rFonts w:ascii="Century Gothic" w:hAnsi="Century Gothic"/>
        </w:rPr>
        <w:t>strategy and goals</w:t>
      </w:r>
      <w:r w:rsidRPr="00C73E84">
        <w:rPr>
          <w:rFonts w:ascii="Century Gothic" w:hAnsi="Century Gothic"/>
        </w:rPr>
        <w:t xml:space="preserve">?  </w:t>
      </w:r>
    </w:p>
    <w:p w14:paraId="02E8A98E" w14:textId="72F3E654" w:rsidR="006319D0" w:rsidRDefault="006319D0" w:rsidP="006319D0">
      <w:pPr>
        <w:spacing w:line="256" w:lineRule="auto"/>
        <w:contextualSpacing/>
        <w:rPr>
          <w:rFonts w:ascii="Century Gothic" w:hAnsi="Century Gothic"/>
        </w:rPr>
      </w:pPr>
      <w:r w:rsidRPr="005577EB">
        <w:rPr>
          <w:rFonts w:ascii="Century Gothic" w:hAnsi="Century Gothic"/>
          <w:noProof/>
          <w:sz w:val="20"/>
          <w:szCs w:val="20"/>
        </w:rPr>
        <mc:AlternateContent>
          <mc:Choice Requires="wps">
            <w:drawing>
              <wp:anchor distT="45720" distB="45720" distL="114300" distR="114300" simplePos="0" relativeHeight="251659264" behindDoc="0" locked="1" layoutInCell="1" allowOverlap="1" wp14:anchorId="11D80DF1" wp14:editId="289B9FE8">
                <wp:simplePos x="0" y="0"/>
                <wp:positionH relativeFrom="margin">
                  <wp:posOffset>0</wp:posOffset>
                </wp:positionH>
                <wp:positionV relativeFrom="paragraph">
                  <wp:posOffset>226695</wp:posOffset>
                </wp:positionV>
                <wp:extent cx="6094800" cy="1047600"/>
                <wp:effectExtent l="0" t="0" r="20320" b="1968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800" cy="1047600"/>
                        </a:xfrm>
                        <a:prstGeom prst="rect">
                          <a:avLst/>
                        </a:prstGeom>
                        <a:solidFill>
                          <a:srgbClr val="FFFFFF"/>
                        </a:solidFill>
                        <a:ln w="9525">
                          <a:solidFill>
                            <a:srgbClr val="000000"/>
                          </a:solidFill>
                          <a:miter lim="800000"/>
                          <a:headEnd/>
                          <a:tailEnd/>
                        </a:ln>
                      </wps:spPr>
                      <wps:txbx>
                        <w:txbxContent>
                          <w:p w14:paraId="68D64105" w14:textId="77777777" w:rsidR="006319D0" w:rsidRDefault="006319D0" w:rsidP="006319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80DF1" id="_x0000_t202" coordsize="21600,21600" o:spt="202" path="m,l,21600r21600,l21600,xe">
                <v:stroke joinstyle="miter"/>
                <v:path gradientshapeok="t" o:connecttype="rect"/>
              </v:shapetype>
              <v:shape id="Text Box 2" o:spid="_x0000_s1026" type="#_x0000_t202" style="position:absolute;margin-left:0;margin-top:17.85pt;width:479.9pt;height: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HIwIAAEcEAAAOAAAAZHJzL2Uyb0RvYy54bWysU9tu2zAMfR+wfxD0vviCXBojTtGlyzCg&#10;6wa0+wBFlmNhkqhJSuzu60fJaZrdXobpQSBF6pA8JFfXg1bkKJyXYGpaTHJKhOHQSLOv6ZfH7Zsr&#10;SnxgpmEKjKjpk/D0ev361aq3lSihA9UIRxDE+Kq3Ne1CsFWWed4JzfwErDBobMFpFlB1+6xxrEd0&#10;rbIyz+dZD66xDrjwHl9vRyNdJ/y2FTx8alsvAlE1xdxCul26d/HO1itW7R2zneSnNNg/ZKGZNBj0&#10;DHXLAiMHJ3+D0pI78NCGCQedQdtKLlINWE2R/1LNQ8esSLUgOd6eafL/D5bfHz87IpualsWCEsM0&#10;NulRDIG8hYGUkZ/e+grdHiw6hgGfsc+pVm/vgH/1xMCmY2YvbpyDvhOswfyK+DO7+Dri+Aiy6z9C&#10;g2HYIUACGlqnI3lIB0F07NPTuTcxFY6P83w5vcrRxNFW5NPFHJUYg1XP363z4b0ATaJQU4fNT/Ds&#10;eOfD6PrsEqN5ULLZSqWS4va7jXLkyHBQtumc0H9yU4b0NV3OytnIwF8h8nT+BKFlwIlXUtcU68ET&#10;nVgVeXtnmiQHJtUoY3XKnIiM3I0shmE3oGNkdwfNE1LqYJxs3EQUOnDfKelxqmvqvx2YE5SoDwbb&#10;siym07gGSZnOFiUq7tKyu7QwwxGqpoGSUdyEtDoxXwM32L5WJmJfMjnlitOaWnParLgOl3ryetn/&#10;9Q8AAAD//wMAUEsDBBQABgAIAAAAIQA2ILqk4QAAAAwBAAAPAAAAZHJzL2Rvd25yZXYueG1sTI/L&#10;TsMwEEX3SPyDNUhsUOtAadOkcSoEApUdtAi2bjJNIuxxsN00/D3DCjYjja7u4xTr0RoxoA+dIwXX&#10;0wQEUuXqjhoFb7vHyRJEiJpqbRyhgm8MsC7Pzwqd1+5ErzhsYyM4hEKuFbQx9rmUoWrR6jB1PRJr&#10;B+etjvz6RtZenzjcGnmTJAtpdUfc0Ooe71usPrdHq2B5uxk+wvPs5b1aHEwWr9Lh6csrdXkxPqz4&#10;3K1ARBzjnwN+GXg/lDxs745UB2EUME1UMJunIFjN5hnT7BVwcwqyLOR/iPIHAAD//wMAUEsBAi0A&#10;FAAGAAgAAAAhALaDOJL+AAAA4QEAABMAAAAAAAAAAAAAAAAAAAAAAFtDb250ZW50X1R5cGVzXS54&#10;bWxQSwECLQAUAAYACAAAACEAOP0h/9YAAACUAQAACwAAAAAAAAAAAAAAAAAvAQAAX3JlbHMvLnJl&#10;bHNQSwECLQAUAAYACAAAACEAVa2PhyMCAABHBAAADgAAAAAAAAAAAAAAAAAuAgAAZHJzL2Uyb0Rv&#10;Yy54bWxQSwECLQAUAAYACAAAACEANiC6pOEAAAAMAQAADwAAAAAAAAAAAAAAAAB9BAAAZHJzL2Rv&#10;d25yZXYueG1sUEsFBgAAAAAEAAQA8wAAAIsFAAAAAA==&#10;">
                <v:textbox>
                  <w:txbxContent>
                    <w:p w14:paraId="68D64105" w14:textId="77777777" w:rsidR="006319D0" w:rsidRDefault="006319D0" w:rsidP="006319D0"/>
                  </w:txbxContent>
                </v:textbox>
                <w10:wrap type="topAndBottom" anchorx="margin"/>
                <w10:anchorlock/>
              </v:shape>
            </w:pict>
          </mc:Fallback>
        </mc:AlternateContent>
      </w:r>
    </w:p>
    <w:p w14:paraId="5EA535F6" w14:textId="0313FD28" w:rsidR="006319D0" w:rsidRDefault="006319D0" w:rsidP="006319D0">
      <w:pPr>
        <w:spacing w:line="256" w:lineRule="auto"/>
        <w:contextualSpacing/>
        <w:rPr>
          <w:rFonts w:ascii="Century Gothic" w:hAnsi="Century Gothic"/>
        </w:rPr>
      </w:pPr>
    </w:p>
    <w:p w14:paraId="30984718" w14:textId="77777777" w:rsidR="00C73E84" w:rsidRPr="00C73E84" w:rsidRDefault="00C73E84" w:rsidP="00C73E84">
      <w:pPr>
        <w:rPr>
          <w:rFonts w:ascii="Century Gothic" w:hAnsi="Century Gothic" w:cs="Arial"/>
          <w:b/>
          <w:bCs/>
          <w:color w:val="00B0F0"/>
          <w:sz w:val="24"/>
          <w:szCs w:val="24"/>
        </w:rPr>
      </w:pPr>
      <w:r w:rsidRPr="00C73E84">
        <w:rPr>
          <w:rFonts w:ascii="Century Gothic" w:hAnsi="Century Gothic" w:cs="Arial"/>
          <w:b/>
          <w:bCs/>
          <w:color w:val="00B0F0"/>
          <w:sz w:val="24"/>
          <w:szCs w:val="24"/>
        </w:rPr>
        <w:t>Strategy &amp; Approach</w:t>
      </w:r>
    </w:p>
    <w:p w14:paraId="0A030109" w14:textId="266FE185" w:rsidR="00FB37AA" w:rsidRDefault="00C73E84" w:rsidP="006319D0">
      <w:pPr>
        <w:pStyle w:val="ListParagraph"/>
        <w:numPr>
          <w:ilvl w:val="0"/>
          <w:numId w:val="18"/>
        </w:numPr>
        <w:spacing w:line="256" w:lineRule="auto"/>
        <w:contextualSpacing/>
        <w:rPr>
          <w:rFonts w:ascii="Century Gothic" w:hAnsi="Century Gothic"/>
        </w:rPr>
      </w:pPr>
      <w:r w:rsidRPr="00C73E84">
        <w:rPr>
          <w:rFonts w:ascii="Century Gothic" w:hAnsi="Century Gothic"/>
        </w:rPr>
        <w:t xml:space="preserve">What are the principal elements of your </w:t>
      </w:r>
      <w:r w:rsidR="00301710">
        <w:rPr>
          <w:rFonts w:ascii="Century Gothic" w:hAnsi="Century Gothic"/>
        </w:rPr>
        <w:t xml:space="preserve">IR </w:t>
      </w:r>
      <w:r w:rsidR="002B26FD">
        <w:rPr>
          <w:rFonts w:ascii="Century Gothic" w:hAnsi="Century Gothic"/>
        </w:rPr>
        <w:t xml:space="preserve">communications and </w:t>
      </w:r>
      <w:r w:rsidR="001D7F36">
        <w:rPr>
          <w:rFonts w:ascii="Century Gothic" w:hAnsi="Century Gothic"/>
        </w:rPr>
        <w:t>engagement programme</w:t>
      </w:r>
      <w:r w:rsidRPr="00C73E84">
        <w:rPr>
          <w:rFonts w:ascii="Century Gothic" w:hAnsi="Century Gothic"/>
        </w:rPr>
        <w:t xml:space="preserve">, and how do they support </w:t>
      </w:r>
      <w:r w:rsidR="00C429A0">
        <w:rPr>
          <w:rFonts w:ascii="Century Gothic" w:hAnsi="Century Gothic"/>
        </w:rPr>
        <w:t>your strategy for communicating with investors and other key stakeholders</w:t>
      </w:r>
      <w:r w:rsidRPr="00C73E84">
        <w:rPr>
          <w:rFonts w:ascii="Century Gothic" w:hAnsi="Century Gothic"/>
        </w:rPr>
        <w:t xml:space="preserve">? </w:t>
      </w:r>
    </w:p>
    <w:p w14:paraId="66DF77FD" w14:textId="4CE50BD0" w:rsidR="006319D0" w:rsidRPr="00FB37AA" w:rsidRDefault="006319D0" w:rsidP="00FB37AA">
      <w:pPr>
        <w:pStyle w:val="ListParagraph"/>
        <w:spacing w:line="256" w:lineRule="auto"/>
        <w:contextualSpacing/>
        <w:rPr>
          <w:rFonts w:ascii="Century Gothic" w:hAnsi="Century Gothic"/>
        </w:rPr>
      </w:pPr>
      <w:r w:rsidRPr="005577EB">
        <w:rPr>
          <w:noProof/>
        </w:rPr>
        <mc:AlternateContent>
          <mc:Choice Requires="wps">
            <w:drawing>
              <wp:anchor distT="45720" distB="45720" distL="114300" distR="114300" simplePos="0" relativeHeight="251661312" behindDoc="0" locked="1" layoutInCell="1" allowOverlap="1" wp14:anchorId="6BB52BAB" wp14:editId="3D2D3D75">
                <wp:simplePos x="0" y="0"/>
                <wp:positionH relativeFrom="margin">
                  <wp:posOffset>0</wp:posOffset>
                </wp:positionH>
                <wp:positionV relativeFrom="paragraph">
                  <wp:posOffset>66040</wp:posOffset>
                </wp:positionV>
                <wp:extent cx="6094730" cy="1047115"/>
                <wp:effectExtent l="0" t="0" r="20320" b="1968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59E5155B" w14:textId="77777777" w:rsidR="006319D0" w:rsidRDefault="006319D0" w:rsidP="006319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52BAB" id="_x0000_s1027" type="#_x0000_t202" style="position:absolute;margin-left:0;margin-top:5.2pt;width:479.9pt;height:82.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ZNxJgIAAEwEAAAOAAAAZHJzL2Uyb0RvYy54bWysVNtu2zAMfR+wfxD0vthOk7Yx4hRdugwD&#10;ugvQ7gNkWY6FSaImKbGzry8lp2l2exnmB0EUqaPDQ9LLm0ErshfOSzAVLSY5JcJwaKTZVvTr4+bN&#10;NSU+MNMwBUZU9CA8vVm9frXsbSmm0IFqhCMIYnzZ24p2IdgyyzzvhGZ+AlYYdLbgNAtoum3WONYj&#10;ulbZNM8vsx5cYx1w4T2e3o1Oukr4bSt4+Ny2XgSiKorcQlpdWuu4ZqslK7eO2U7yIw32Dyw0kwYf&#10;PUHdscDIzsnfoLTkDjy0YcJBZ9C2kouUA2ZT5L9k89AxK1IuKI63J5n8/4Pln/ZfHJFNRS8oMUxj&#10;iR7FEMhbGMg0qtNbX2LQg8WwMOAxVjll6u098G+eGFh3zGzFrXPQd4I1yK6IN7OzqyOOjyB1/xEa&#10;fIbtAiSgoXU6SodiEETHKh1OlYlUOB5e5ovZ1QW6OPqKfHZVFPP0Biufr1vnw3sBmsRNRR2WPsGz&#10;/b0PkQ4rn0Piax6UbDZSqWS4bb1WjuwZtskmfUf0n8KUIX1FF/PpfFTgrxB5+v4EoWXAfldSV/T6&#10;FMTKqNs706RuDEyqcY+UlTkKGbUbVQxDPaSKJZWjyDU0B1TWwdjeOI646cD9oKTH1q6o/75jTlCi&#10;PhiszqKYzeIsJGM2v5qi4c499bmHGY5QFQ2UjNt1SPMTdTNwi1VsZdL3hcmRMrZskv04XnEmzu0U&#10;9fITWD0BAAD//wMAUEsDBBQABgAIAAAAIQBI/own4QAAAAwBAAAPAAAAZHJzL2Rvd25yZXYueG1s&#10;TI/NTsMwEITvSLyDtUhcEHWgv0njVAgEghsUBFc33iYR9jrYbhrenuUEl5V2Rjs7X7kZnRUDhth5&#10;UnA1yUAg1d501Ch4e72/XIGISZPR1hMq+MYIm+r0pNSF8Ud6wWGbGsEhFAutoE2pL6SMdYtOx4nv&#10;kdjb++B04jU00gR95HBn5XWWLaTTHfGHVvd422L9uT04BavZ4/ARn6bP7/Vib/N0sRwevoJS52fj&#10;3ZrHzRpEwjH9XcAvA/eHiovt/IFMFFYB0yRWsxkIdvN5zjQ7FpbzKciqlP8hqh8AAAD//wMAUEsB&#10;Ai0AFAAGAAgAAAAhALaDOJL+AAAA4QEAABMAAAAAAAAAAAAAAAAAAAAAAFtDb250ZW50X1R5cGVz&#10;XS54bWxQSwECLQAUAAYACAAAACEAOP0h/9YAAACUAQAACwAAAAAAAAAAAAAAAAAvAQAAX3JlbHMv&#10;LnJlbHNQSwECLQAUAAYACAAAACEAd12TcSYCAABMBAAADgAAAAAAAAAAAAAAAAAuAgAAZHJzL2Uy&#10;b0RvYy54bWxQSwECLQAUAAYACAAAACEASP6MJ+EAAAAMAQAADwAAAAAAAAAAAAAAAACABAAAZHJz&#10;L2Rvd25yZXYueG1sUEsFBgAAAAAEAAQA8wAAAI4FAAAAAA==&#10;">
                <v:textbox>
                  <w:txbxContent>
                    <w:p w14:paraId="59E5155B" w14:textId="77777777" w:rsidR="006319D0" w:rsidRDefault="006319D0" w:rsidP="006319D0"/>
                  </w:txbxContent>
                </v:textbox>
                <w10:wrap type="topAndBottom" anchorx="margin"/>
                <w10:anchorlock/>
              </v:shape>
            </w:pict>
          </mc:Fallback>
        </mc:AlternateContent>
      </w:r>
    </w:p>
    <w:p w14:paraId="4843110B" w14:textId="1772456D" w:rsidR="008A7D38" w:rsidRPr="008A7D38" w:rsidRDefault="00C73E84" w:rsidP="008A7D38">
      <w:pPr>
        <w:pStyle w:val="ListParagraph"/>
        <w:numPr>
          <w:ilvl w:val="0"/>
          <w:numId w:val="18"/>
        </w:numPr>
        <w:spacing w:after="0" w:line="256" w:lineRule="auto"/>
        <w:contextualSpacing/>
        <w:rPr>
          <w:rFonts w:ascii="Century Gothic" w:hAnsi="Century Gothic"/>
        </w:rPr>
      </w:pPr>
      <w:r w:rsidRPr="00C73E84">
        <w:rPr>
          <w:rFonts w:ascii="Century Gothic" w:hAnsi="Century Gothic"/>
        </w:rPr>
        <w:t xml:space="preserve">What channels do you use, and how do you achieve consistency of </w:t>
      </w:r>
      <w:r w:rsidR="00C429A0">
        <w:rPr>
          <w:rFonts w:ascii="Century Gothic" w:hAnsi="Century Gothic"/>
        </w:rPr>
        <w:t xml:space="preserve">activities and </w:t>
      </w:r>
      <w:r w:rsidRPr="00C73E84">
        <w:rPr>
          <w:rFonts w:ascii="Century Gothic" w:hAnsi="Century Gothic"/>
        </w:rPr>
        <w:t>communication</w:t>
      </w:r>
      <w:r w:rsidR="00C429A0">
        <w:rPr>
          <w:rFonts w:ascii="Century Gothic" w:hAnsi="Century Gothic"/>
        </w:rPr>
        <w:t>s</w:t>
      </w:r>
      <w:r w:rsidRPr="00C73E84">
        <w:rPr>
          <w:rFonts w:ascii="Century Gothic" w:hAnsi="Century Gothic"/>
        </w:rPr>
        <w:t xml:space="preserve"> across </w:t>
      </w:r>
      <w:r w:rsidR="00C429A0">
        <w:rPr>
          <w:rFonts w:ascii="Century Gothic" w:hAnsi="Century Gothic"/>
        </w:rPr>
        <w:t>these</w:t>
      </w:r>
      <w:r w:rsidRPr="00C73E84">
        <w:rPr>
          <w:rFonts w:ascii="Century Gothic" w:hAnsi="Century Gothic"/>
        </w:rPr>
        <w:t xml:space="preserve"> channels (E.g. </w:t>
      </w:r>
      <w:r w:rsidR="00C72D49">
        <w:rPr>
          <w:rFonts w:ascii="Century Gothic" w:hAnsi="Century Gothic"/>
        </w:rPr>
        <w:t>a</w:t>
      </w:r>
      <w:r w:rsidRPr="00C73E84">
        <w:rPr>
          <w:rFonts w:ascii="Century Gothic" w:hAnsi="Century Gothic"/>
        </w:rPr>
        <w:t xml:space="preserve">nnual </w:t>
      </w:r>
      <w:r w:rsidR="00C72D49">
        <w:rPr>
          <w:rFonts w:ascii="Century Gothic" w:hAnsi="Century Gothic"/>
        </w:rPr>
        <w:t>r</w:t>
      </w:r>
      <w:r w:rsidRPr="00C73E84">
        <w:rPr>
          <w:rFonts w:ascii="Century Gothic" w:hAnsi="Century Gothic"/>
        </w:rPr>
        <w:t>eport, website, capital market days, presentations, site visits)</w:t>
      </w:r>
      <w:r w:rsidR="00C43233">
        <w:rPr>
          <w:rFonts w:ascii="Century Gothic" w:hAnsi="Century Gothic"/>
        </w:rPr>
        <w:t>?</w:t>
      </w:r>
      <w:r w:rsidRPr="00C73E84">
        <w:rPr>
          <w:rFonts w:ascii="Century Gothic" w:hAnsi="Century Gothic"/>
        </w:rPr>
        <w:t xml:space="preserve"> </w:t>
      </w:r>
    </w:p>
    <w:p w14:paraId="39C4F4DD" w14:textId="156F6A55" w:rsidR="00C73E84" w:rsidRPr="008A7D38" w:rsidRDefault="008A7D38" w:rsidP="008A7D38">
      <w:pPr>
        <w:spacing w:after="0" w:line="256" w:lineRule="auto"/>
        <w:contextualSpacing/>
        <w:rPr>
          <w:rFonts w:ascii="Century Gothic" w:hAnsi="Century Gothic"/>
        </w:rPr>
      </w:pPr>
      <w:r w:rsidRPr="005577EB">
        <w:rPr>
          <w:rFonts w:ascii="Century Gothic" w:hAnsi="Century Gothic"/>
          <w:noProof/>
          <w:sz w:val="20"/>
          <w:szCs w:val="20"/>
        </w:rPr>
        <w:lastRenderedPageBreak/>
        <mc:AlternateContent>
          <mc:Choice Requires="wps">
            <w:drawing>
              <wp:anchor distT="45720" distB="45720" distL="114300" distR="114300" simplePos="0" relativeHeight="251663360" behindDoc="0" locked="1" layoutInCell="1" allowOverlap="1" wp14:anchorId="6FA9F266" wp14:editId="2D12F538">
                <wp:simplePos x="0" y="0"/>
                <wp:positionH relativeFrom="margin">
                  <wp:posOffset>-69850</wp:posOffset>
                </wp:positionH>
                <wp:positionV relativeFrom="paragraph">
                  <wp:posOffset>0</wp:posOffset>
                </wp:positionV>
                <wp:extent cx="6094730" cy="1047115"/>
                <wp:effectExtent l="0" t="0" r="20320" b="1968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5FF2EB89" w14:textId="77777777" w:rsidR="008A7D38" w:rsidRDefault="008A7D38" w:rsidP="008A7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A9F266" id="_x0000_t202" coordsize="21600,21600" o:spt="202" path="m,l,21600r21600,l21600,xe">
                <v:stroke joinstyle="miter"/>
                <v:path gradientshapeok="t" o:connecttype="rect"/>
              </v:shapetype>
              <v:shape id="_x0000_s1028" type="#_x0000_t202" style="position:absolute;margin-left:-5.5pt;margin-top:0;width:479.9pt;height:82.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4fBLJgIAAEwEAAAOAAAAZHJzL2Uyb0RvYy54bWysVNuO2yAQfa/Uf0C8N7bTZLOx4qy22aaq&#13;&#10;tL1Iu/0AjHGMCgwFEjv9+h1wNk1vL1X9gBhmOMycM+PVzaAVOQjnJZiKFpOcEmE4NNLsKvrlcfvq&#13;&#10;mhIfmGmYAiMqehSe3qxfvlj1thRT6EA1whEEMb7sbUW7EGyZZZ53QjM/ASsMOltwmgU03S5rHOsR&#13;&#10;XatsmudXWQ+usQ648B5P70YnXSf8thU8fGpbLwJRFcXcQlpdWuu4ZusVK3eO2U7yUxrsH7LQTBp8&#13;&#10;9Ax1xwIjeyd/g9KSO/DQhgkHnUHbSi5SDVhNkf9SzUPHrEi1IDnenmny/w+Wfzx8dkQ2FZ1TYphG&#13;&#10;iR7FEMgbGMg0stNbX2LQg8WwMOAxqpwq9fYe+FdPDGw6Znbi1jnoO8EazK6IN7OLqyOOjyB1/wEa&#13;&#10;fIbtAySgoXU6UodkEERHlY5nZWIqHA+v8uVs8RpdHH1FPlsUxTy9wcrn69b58E6AJnFTUYfSJ3h2&#13;&#10;uPchpsPK55D4mgclm61UKhluV2+UIweGbbJN3wn9pzBlSF/R5Xw6Hxn4K0Sevj9BaBmw35XUFb0+&#13;&#10;B7Ey8vbWNKkbA5Nq3GPKypyIjNyNLIahHpJiZ31qaI7IrIOxvXEccdOB+05Jj61dUf9tz5ygRL03&#13;&#10;qM6ymM3iLCRjNl9M0XCXnvrSwwxHqIoGSsbtJqT5ibwZuEUVW5n4jXKPmZxSxpZNtJ/GK87EpZ2i&#13;&#10;fvwE1k8AAAD//wMAUEsDBBQABgAIAAAAIQDOtEcP4gAAAA0BAAAPAAAAZHJzL2Rvd25yZXYueG1s&#13;&#10;TI/BTsMwEETvSPyDtUhcUOsEopCkcSoEAsEN2gqubuwmEfY62G4a/p7lBJeRVrM7O69ez9awSfsw&#13;&#10;OBSQLhNgGlunBuwE7LaPiwJYiBKVNA61gG8dYN2cn9WyUu6Eb3raxI5RCIZKCuhjHCvOQ9trK8PS&#13;&#10;jRrJOzhvZaTRd1x5eaJwa/h1kuTcygHpQy9Hfd/r9nNztAKK7Hn6CC83r+9tfjBlvLqdnr68EJcX&#13;&#10;88OK5G4FLOo5/l3ALwP1h4aK7d0RVWBGwCJNCSgKICW7zArC2dNenpXAm5r/p2h+AAAA//8DAFBL&#13;&#10;AQItABQABgAIAAAAIQC2gziS/gAAAOEBAAATAAAAAAAAAAAAAAAAAAAAAABbQ29udGVudF9UeXBl&#13;&#10;c10ueG1sUEsBAi0AFAAGAAgAAAAhADj9If/WAAAAlAEAAAsAAAAAAAAAAAAAAAAALwEAAF9yZWxz&#13;&#10;Ly5yZWxzUEsBAi0AFAAGAAgAAAAhAM/h8EsmAgAATAQAAA4AAAAAAAAAAAAAAAAALgIAAGRycy9l&#13;&#10;Mm9Eb2MueG1sUEsBAi0AFAAGAAgAAAAhAM60Rw/iAAAADQEAAA8AAAAAAAAAAAAAAAAAgAQAAGRy&#13;&#10;cy9kb3ducmV2LnhtbFBLBQYAAAAABAAEAPMAAACPBQAAAAA=&#13;&#10;">
                <v:textbox>
                  <w:txbxContent>
                    <w:p w14:paraId="5FF2EB89" w14:textId="77777777" w:rsidR="008A7D38" w:rsidRDefault="008A7D38" w:rsidP="008A7D38"/>
                  </w:txbxContent>
                </v:textbox>
                <w10:wrap type="topAndBottom" anchorx="margin"/>
                <w10:anchorlock/>
              </v:shape>
            </w:pict>
          </mc:Fallback>
        </mc:AlternateContent>
      </w:r>
    </w:p>
    <w:p w14:paraId="1DA9E5CF" w14:textId="59C75B1C" w:rsidR="00C73E84" w:rsidRDefault="00C73E84" w:rsidP="00B26946">
      <w:pPr>
        <w:pStyle w:val="ListParagraph"/>
        <w:numPr>
          <w:ilvl w:val="0"/>
          <w:numId w:val="18"/>
        </w:numPr>
        <w:spacing w:after="0" w:line="256" w:lineRule="auto"/>
        <w:contextualSpacing/>
        <w:rPr>
          <w:rFonts w:ascii="Century Gothic" w:hAnsi="Century Gothic"/>
        </w:rPr>
      </w:pPr>
      <w:r w:rsidRPr="00C73E84">
        <w:rPr>
          <w:rFonts w:ascii="Century Gothic" w:hAnsi="Century Gothic"/>
        </w:rPr>
        <w:t xml:space="preserve">How does investor feedback influence the communication of your investment proposition? </w:t>
      </w:r>
    </w:p>
    <w:p w14:paraId="4FFF159E" w14:textId="632FA7DE" w:rsidR="008A7D38" w:rsidRPr="008A7D38" w:rsidRDefault="008A7D38" w:rsidP="008A7D38">
      <w:pPr>
        <w:spacing w:after="0" w:line="256" w:lineRule="auto"/>
        <w:contextualSpacing/>
        <w:rPr>
          <w:rFonts w:ascii="Century Gothic" w:hAnsi="Century Gothic"/>
        </w:rPr>
      </w:pPr>
      <w:r w:rsidRPr="005577EB">
        <w:rPr>
          <w:rFonts w:ascii="Century Gothic" w:hAnsi="Century Gothic"/>
          <w:noProof/>
          <w:sz w:val="20"/>
          <w:szCs w:val="20"/>
        </w:rPr>
        <mc:AlternateContent>
          <mc:Choice Requires="wps">
            <w:drawing>
              <wp:anchor distT="45720" distB="45720" distL="114300" distR="114300" simplePos="0" relativeHeight="251665408" behindDoc="0" locked="1" layoutInCell="1" allowOverlap="1" wp14:anchorId="3647CAEA" wp14:editId="31E76EF0">
                <wp:simplePos x="0" y="0"/>
                <wp:positionH relativeFrom="margin">
                  <wp:posOffset>-69850</wp:posOffset>
                </wp:positionH>
                <wp:positionV relativeFrom="paragraph">
                  <wp:posOffset>100965</wp:posOffset>
                </wp:positionV>
                <wp:extent cx="6094730" cy="1047115"/>
                <wp:effectExtent l="0" t="0" r="20320" b="1968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1068106C" w14:textId="77777777" w:rsidR="008A7D38" w:rsidRDefault="008A7D38" w:rsidP="008A7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7CAEA" id="_x0000_t202" coordsize="21600,21600" o:spt="202" path="m,l,21600r21600,l21600,xe">
                <v:stroke joinstyle="miter"/>
                <v:path gradientshapeok="t" o:connecttype="rect"/>
              </v:shapetype>
              <v:shape id="_x0000_s1029" type="#_x0000_t202" style="position:absolute;margin-left:-5.5pt;margin-top:7.95pt;width:479.9pt;height:82.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PYtJwIAAEwEAAAOAAAAZHJzL2Uyb0RvYy54bWysVNtu2zAMfR+wfxD0vthOc2mMOEWXLsOA&#13;&#10;7gK0+wBFlmNhkqhJSuzs60vJaZrdXob5QSBF6pA8JL286bUiB+G8BFPRYpRTIgyHWppdRb8+bt5c&#13;&#10;U+IDMzVTYERFj8LTm9XrV8vOlmIMLahaOIIgxpedrWgbgi2zzPNWaOZHYIVBYwNOs4Cq22W1Yx2i&#13;&#10;a5WN83yWdeBq64AL7/H2bjDSVcJvGsHD56bxIhBVUcwtpNOlcxvPbLVk5c4x20p+SoP9QxaaSYNB&#13;&#10;z1B3LDCyd/I3KC25Aw9NGHHQGTSN5CLVgNUU+S/VPLTMilQLkuPtmSb//2D5p8MXR2Rd0Rklhmls&#13;&#10;0aPoA3kLPRlHdjrrS3R6sOgWerzGLqdKvb0H/s0TA+uWmZ24dQ66VrAasyviy+zi6YDjI8i2+wg1&#13;&#10;hmH7AAmob5yO1CEZBNGxS8dzZ2IqHC9n+WIyv0ITR1uRT+ZFMU0xWPn83Dof3gvQJAoVddj6BM8O&#13;&#10;9z7EdFj57BKjeVCy3kilkuJ227Vy5MBwTDbpO6H/5KYM6Sq6mI6nAwN/hcjT9ycILQPOu5K6otdn&#13;&#10;J1ZG3t6ZOk1jYFINMqaszInIyN3AYui3ferYVQwQSd5CfURmHQzjjeuIQgvuByUdjnZF/fc9c4IS&#13;&#10;9cFgdxbFZBJ3ISmT6XyMiru0bC8tzHCEqmigZBDXIe1P5M3ALXaxkYnfl0xOKePIJtpP6xV34lJP&#13;&#10;Xi8/gdUTAAAA//8DAFBLAwQUAAYACAAAACEARg5wDuQAAAAPAQAADwAAAGRycy9kb3ducmV2Lnht&#13;&#10;bEyPT0/DMAzF70h8h8hIXNCWFsZIu6YTAoHGDQaCa9Z4bUX+lCTryrfHnOBiyX728/tV68kaNmKI&#13;&#10;vXcS8nkGDF3jde9aCW+vDzMBLCbltDLeoYRvjLCuT08qVWp/dC84blPLyMTFUknoUhpKzmPToVVx&#13;&#10;7gd0pO19sCpRG1qugzqSuTX8MsuW3Kre0YdODXjXYfO5PVgJYrEZP+LT1fN7s9ybIl3cjI9fQcrz&#13;&#10;s+l+ReV2BSzhlP4u4JeB8kNNwXb+4HRkRsIszwkokXBdAKOFYiEIaEcDkQngdcX/c9Q/AAAA//8D&#13;&#10;AFBLAQItABQABgAIAAAAIQC2gziS/gAAAOEBAAATAAAAAAAAAAAAAAAAAAAAAABbQ29udGVudF9U&#13;&#10;eXBlc10ueG1sUEsBAi0AFAAGAAgAAAAhADj9If/WAAAAlAEAAAsAAAAAAAAAAAAAAAAALwEAAF9y&#13;&#10;ZWxzLy5yZWxzUEsBAi0AFAAGAAgAAAAhAHpk9i0nAgAATAQAAA4AAAAAAAAAAAAAAAAALgIAAGRy&#13;&#10;cy9lMm9Eb2MueG1sUEsBAi0AFAAGAAgAAAAhAEYOcA7kAAAADwEAAA8AAAAAAAAAAAAAAAAAgQQA&#13;&#10;AGRycy9kb3ducmV2LnhtbFBLBQYAAAAABAAEAPMAAACSBQAAAAA=&#13;&#10;">
                <v:textbox>
                  <w:txbxContent>
                    <w:p w14:paraId="1068106C" w14:textId="77777777" w:rsidR="008A7D38" w:rsidRDefault="008A7D38" w:rsidP="008A7D38"/>
                  </w:txbxContent>
                </v:textbox>
                <w10:wrap type="topAndBottom" anchorx="margin"/>
                <w10:anchorlock/>
              </v:shape>
            </w:pict>
          </mc:Fallback>
        </mc:AlternateContent>
      </w:r>
    </w:p>
    <w:p w14:paraId="19E1ED0D" w14:textId="3B636685" w:rsidR="00C73E84" w:rsidRPr="00C73E84" w:rsidRDefault="00C73E84" w:rsidP="00C73E84">
      <w:pPr>
        <w:pStyle w:val="ListParagraph"/>
        <w:numPr>
          <w:ilvl w:val="0"/>
          <w:numId w:val="18"/>
        </w:numPr>
        <w:spacing w:line="256" w:lineRule="auto"/>
        <w:contextualSpacing/>
        <w:rPr>
          <w:rFonts w:ascii="Century Gothic" w:hAnsi="Century Gothic"/>
        </w:rPr>
      </w:pPr>
      <w:r w:rsidRPr="00C73E84">
        <w:rPr>
          <w:rFonts w:ascii="Century Gothic" w:hAnsi="Century Gothic"/>
        </w:rPr>
        <w:t xml:space="preserve">How do you work </w:t>
      </w:r>
      <w:r w:rsidR="0064499B">
        <w:rPr>
          <w:rFonts w:ascii="Century Gothic" w:hAnsi="Century Gothic"/>
        </w:rPr>
        <w:t>with other stakeholders within</w:t>
      </w:r>
      <w:r w:rsidRPr="00C73E84">
        <w:rPr>
          <w:rFonts w:ascii="Century Gothic" w:hAnsi="Century Gothic"/>
        </w:rPr>
        <w:t xml:space="preserve"> the company to achieve your objectives (e.g. Board, executive committee, strategy, finance, </w:t>
      </w:r>
      <w:r w:rsidR="0064499B">
        <w:rPr>
          <w:rFonts w:ascii="Century Gothic" w:hAnsi="Century Gothic"/>
        </w:rPr>
        <w:t xml:space="preserve">sustainability, </w:t>
      </w:r>
      <w:r w:rsidRPr="00C73E84">
        <w:rPr>
          <w:rFonts w:ascii="Century Gothic" w:hAnsi="Century Gothic"/>
        </w:rPr>
        <w:t>comms)?</w:t>
      </w:r>
    </w:p>
    <w:p w14:paraId="0B4FBDB4" w14:textId="4DB0EED9" w:rsidR="00C73E84" w:rsidRPr="00C73E84" w:rsidRDefault="004C4E6D" w:rsidP="00C73E84">
      <w:pPr>
        <w:rPr>
          <w:rFonts w:ascii="Century Gothic" w:hAnsi="Century Gothic" w:cs="Arial"/>
          <w:b/>
          <w:bCs/>
          <w:color w:val="00B0F0"/>
          <w:sz w:val="24"/>
          <w:szCs w:val="24"/>
        </w:rPr>
      </w:pPr>
      <w:r w:rsidRPr="005577EB">
        <w:rPr>
          <w:rFonts w:ascii="Century Gothic" w:hAnsi="Century Gothic"/>
          <w:noProof/>
          <w:sz w:val="20"/>
          <w:szCs w:val="20"/>
        </w:rPr>
        <mc:AlternateContent>
          <mc:Choice Requires="wps">
            <w:drawing>
              <wp:anchor distT="45720" distB="45720" distL="114300" distR="114300" simplePos="0" relativeHeight="251667456" behindDoc="0" locked="1" layoutInCell="1" allowOverlap="1" wp14:anchorId="17C7D80C" wp14:editId="628FE82F">
                <wp:simplePos x="0" y="0"/>
                <wp:positionH relativeFrom="margin">
                  <wp:posOffset>-35560</wp:posOffset>
                </wp:positionH>
                <wp:positionV relativeFrom="paragraph">
                  <wp:posOffset>1270</wp:posOffset>
                </wp:positionV>
                <wp:extent cx="6094730" cy="1047115"/>
                <wp:effectExtent l="0" t="0" r="20320" b="1968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618C5F10" w14:textId="77777777" w:rsidR="004C4E6D" w:rsidRDefault="004C4E6D" w:rsidP="004C4E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7D80C" id="_x0000_s1030" type="#_x0000_t202" style="position:absolute;margin-left:-2.8pt;margin-top:.1pt;width:479.9pt;height:82.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tFJgIAAEwEAAAOAAAAZHJzL2Uyb0RvYy54bWysVNtu2zAMfR+wfxD0vtjOkqYx4hRdugwD&#10;ugvQ7gNkWY6FSaImKbGzrx8lp2l2exnmB4EUqUPykPTqZtCKHITzEkxFi0lOiTAcGml2Ff3yuH11&#10;TYkPzDRMgREVPQpPb9YvX6x6W4opdKAa4QiCGF/2tqJdCLbMMs87oZmfgBUGjS04zQKqbpc1jvWI&#10;rlU2zfOrrAfXWAdceI+3d6ORrhN+2woePrWtF4GoimJuIZ0unXU8s/WKlTvHbCf5KQ32D1loJg0G&#10;PUPdscDI3snfoLTkDjy0YcJBZ9C2kotUA1ZT5L9U89AxK1ItSI63Z5r8/4PlHw+fHZFNRReUGKax&#10;RY9iCOQNDGQa2emtL9HpwaJbGPAau5wq9fYe+FdPDGw6Znbi1jnoO8EazK6IL7OLpyOOjyB1/wEa&#10;DMP2ARLQ0DodqUMyCKJjl47nzsRUOF5e5cvZ4jWaONqKfLYoinmKwcqn59b58E6AJlGoqMPWJ3h2&#10;uPchpsPKJ5cYzYOSzVYqlRS3qzfKkQPDMdmm74T+k5sypK/ocj6djwz8FSJP358gtAw470rqil6f&#10;nVgZeXtrmjSNgUk1ypiyMiciI3cji2Goh9SxWQwQSa6hOSKzDsbxxnVEoQP3nZIeR7ui/tueOUGJ&#10;em+wO8tiNou7kJTZfDFFxV1a6ksLMxyhKhooGcVNSPsTeTNwi11sZeL3OZNTyjiyifbTesWduNST&#10;1/NPYP0DAAD//wMAUEsDBBQABgAIAAAAIQAFx+ic4QAAAAwBAAAPAAAAZHJzL2Rvd25yZXYueG1s&#10;TE9NT8MwDL0j8R8iI3FBW7qxlq1rOiEQaNxgILhmjddWJE5psq78e8wJLpat9/w+is3orBiwD60n&#10;BbNpAgKp8qalWsHb68NkCSJETUZbT6jgGwNsyvOzQufGn+gFh12sBYtQyLWCJsYulzJUDTodpr5D&#10;Yuzge6cjn30tTa9PLO6snCdJJp1uiR0a3eFdg9Xn7ugULBfb4SM8XT+/V9nBruLVzfD41St1eTHe&#10;r3ncrkFEHOPfB/x24PxQcrC9P5IJwiqYpBkzFcxBMLpKF7zsmZalM5BlIf+XKH8AAAD//wMAUEsB&#10;Ai0AFAAGAAgAAAAhALaDOJL+AAAA4QEAABMAAAAAAAAAAAAAAAAAAAAAAFtDb250ZW50X1R5cGVz&#10;XS54bWxQSwECLQAUAAYACAAAACEAOP0h/9YAAACUAQAACwAAAAAAAAAAAAAAAAAvAQAAX3JlbHMv&#10;LnJlbHNQSwECLQAUAAYACAAAACEAZXqbRSYCAABMBAAADgAAAAAAAAAAAAAAAAAuAgAAZHJzL2Uy&#10;b0RvYy54bWxQSwECLQAUAAYACAAAACEABcfonOEAAAAMAQAADwAAAAAAAAAAAAAAAACABAAAZHJz&#10;L2Rvd25yZXYueG1sUEsFBgAAAAAEAAQA8wAAAI4FAAAAAA==&#10;">
                <v:textbox>
                  <w:txbxContent>
                    <w:p w14:paraId="618C5F10" w14:textId="77777777" w:rsidR="004C4E6D" w:rsidRDefault="004C4E6D" w:rsidP="004C4E6D"/>
                  </w:txbxContent>
                </v:textbox>
                <w10:wrap type="topAndBottom" anchorx="margin"/>
                <w10:anchorlock/>
              </v:shape>
            </w:pict>
          </mc:Fallback>
        </mc:AlternateContent>
      </w:r>
      <w:r w:rsidR="00C73E84">
        <w:rPr>
          <w:rFonts w:ascii="Century Gothic" w:hAnsi="Century Gothic" w:cs="Arial"/>
          <w:b/>
          <w:bCs/>
          <w:color w:val="00B0F0"/>
          <w:sz w:val="24"/>
          <w:szCs w:val="24"/>
        </w:rPr>
        <w:br/>
      </w:r>
      <w:r w:rsidR="00C73E84" w:rsidRPr="00C73E84">
        <w:rPr>
          <w:rFonts w:ascii="Century Gothic" w:hAnsi="Century Gothic" w:cs="Arial"/>
          <w:b/>
          <w:bCs/>
          <w:color w:val="00B0F0"/>
          <w:sz w:val="24"/>
          <w:szCs w:val="24"/>
        </w:rPr>
        <w:t>Outcomes</w:t>
      </w:r>
    </w:p>
    <w:p w14:paraId="0D2D5BCA" w14:textId="4A5B5869" w:rsidR="00C73E84" w:rsidRDefault="00C73E84" w:rsidP="003446D2">
      <w:pPr>
        <w:pStyle w:val="ListParagraph"/>
        <w:numPr>
          <w:ilvl w:val="0"/>
          <w:numId w:val="21"/>
        </w:numPr>
        <w:spacing w:line="256" w:lineRule="auto"/>
        <w:contextualSpacing/>
        <w:rPr>
          <w:rFonts w:ascii="Century Gothic" w:hAnsi="Century Gothic"/>
        </w:rPr>
      </w:pPr>
      <w:r w:rsidRPr="00C73E84">
        <w:rPr>
          <w:rFonts w:ascii="Century Gothic" w:hAnsi="Century Gothic"/>
        </w:rPr>
        <w:t xml:space="preserve">Please evidence how you measure the effectiveness of </w:t>
      </w:r>
      <w:r w:rsidR="000E28C2">
        <w:rPr>
          <w:rFonts w:ascii="Century Gothic" w:hAnsi="Century Gothic"/>
        </w:rPr>
        <w:t>you</w:t>
      </w:r>
      <w:r w:rsidR="00D96CFC">
        <w:rPr>
          <w:rFonts w:ascii="Century Gothic" w:hAnsi="Century Gothic"/>
        </w:rPr>
        <w:t>r</w:t>
      </w:r>
      <w:r w:rsidR="000E28C2">
        <w:rPr>
          <w:rFonts w:ascii="Century Gothic" w:hAnsi="Century Gothic"/>
        </w:rPr>
        <w:t xml:space="preserve"> </w:t>
      </w:r>
      <w:r w:rsidR="0064499B">
        <w:rPr>
          <w:rFonts w:ascii="Century Gothic" w:hAnsi="Century Gothic"/>
        </w:rPr>
        <w:t xml:space="preserve">IR </w:t>
      </w:r>
      <w:r w:rsidR="002B26FD">
        <w:rPr>
          <w:rFonts w:ascii="Century Gothic" w:hAnsi="Century Gothic"/>
        </w:rPr>
        <w:t xml:space="preserve">communications and </w:t>
      </w:r>
      <w:r w:rsidR="007F4319">
        <w:rPr>
          <w:rFonts w:ascii="Century Gothic" w:hAnsi="Century Gothic"/>
        </w:rPr>
        <w:t>engagement programme</w:t>
      </w:r>
      <w:r w:rsidRPr="00C73E84">
        <w:rPr>
          <w:rFonts w:ascii="Century Gothic" w:hAnsi="Century Gothic"/>
        </w:rPr>
        <w:t>? This could be supported by quantifiable or anecdotal evidence, demonstrating the success</w:t>
      </w:r>
      <w:r w:rsidR="003446D2">
        <w:rPr>
          <w:rFonts w:ascii="Century Gothic" w:hAnsi="Century Gothic"/>
        </w:rPr>
        <w:t xml:space="preserve"> </w:t>
      </w:r>
      <w:r w:rsidRPr="003446D2">
        <w:rPr>
          <w:rFonts w:ascii="Century Gothic" w:hAnsi="Century Gothic"/>
        </w:rPr>
        <w:t>of your strategy in achieving the initial objectives.</w:t>
      </w:r>
      <w:r w:rsidR="00A20330">
        <w:rPr>
          <w:rFonts w:ascii="Century Gothic" w:hAnsi="Century Gothic"/>
        </w:rPr>
        <w:t xml:space="preserve"> </w:t>
      </w:r>
      <w:r w:rsidRPr="003446D2">
        <w:rPr>
          <w:rFonts w:ascii="Century Gothic" w:hAnsi="Century Gothic"/>
        </w:rPr>
        <w:t>For example, have you seen an increase in investor engagement interest, sell</w:t>
      </w:r>
      <w:r w:rsidR="00D96CFC">
        <w:rPr>
          <w:rFonts w:ascii="Century Gothic" w:hAnsi="Century Gothic"/>
        </w:rPr>
        <w:t>-</w:t>
      </w:r>
      <w:r w:rsidRPr="003446D2">
        <w:rPr>
          <w:rFonts w:ascii="Century Gothic" w:hAnsi="Century Gothic"/>
        </w:rPr>
        <w:t xml:space="preserve">side coverage, media coverage, new investors entering the register, or a change in investor feedback? </w:t>
      </w:r>
    </w:p>
    <w:p w14:paraId="1EA67D42" w14:textId="256F60DF" w:rsidR="004C4E6D" w:rsidRPr="004C4E6D" w:rsidRDefault="004C4E6D" w:rsidP="004C4E6D">
      <w:pPr>
        <w:spacing w:line="256" w:lineRule="auto"/>
        <w:contextualSpacing/>
        <w:rPr>
          <w:rFonts w:ascii="Century Gothic" w:hAnsi="Century Gothic"/>
        </w:rPr>
      </w:pPr>
      <w:r w:rsidRPr="005577EB">
        <w:rPr>
          <w:noProof/>
        </w:rPr>
        <w:lastRenderedPageBreak/>
        <mc:AlternateContent>
          <mc:Choice Requires="wps">
            <w:drawing>
              <wp:anchor distT="45720" distB="45720" distL="114300" distR="114300" simplePos="0" relativeHeight="251669504" behindDoc="0" locked="1" layoutInCell="1" allowOverlap="1" wp14:anchorId="3CE4217B" wp14:editId="5801C3AD">
                <wp:simplePos x="0" y="0"/>
                <wp:positionH relativeFrom="margin">
                  <wp:posOffset>0</wp:posOffset>
                </wp:positionH>
                <wp:positionV relativeFrom="paragraph">
                  <wp:posOffset>9525</wp:posOffset>
                </wp:positionV>
                <wp:extent cx="6094730" cy="1047115"/>
                <wp:effectExtent l="0" t="0" r="20320" b="1968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74201F65" w14:textId="77777777" w:rsidR="004C4E6D" w:rsidRDefault="004C4E6D" w:rsidP="004C4E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4217B" id="_x0000_s1031" type="#_x0000_t202" style="position:absolute;margin-left:0;margin-top:.75pt;width:479.9pt;height:82.4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4PJQIAAEwEAAAOAAAAZHJzL2Uyb0RvYy54bWysVNuO2yAQfa/Uf0C8N7bTZNNYcVbbbFNV&#10;2l6k3X4AxjhGBYYCiZ1+/Q44m01vL1X9gBhmOMycM+PV9aAVOQjnJZiKFpOcEmE4NNLsKvr1Yfvq&#10;DSU+MNMwBUZU9Cg8vV6/fLHqbSmm0IFqhCMIYnzZ24p2IdgyyzzvhGZ+AlYYdLbgNAtoul3WONYj&#10;ulbZNM+vsh5cYx1w4T2e3o5Ouk74bSt4+Ny2XgSiKoq5hbS6tNZxzdYrVu4cs53kpzTYP2ShmTT4&#10;6BnqlgVG9k7+BqUld+ChDRMOOoO2lVykGrCaIv+lmvuOWZFqQXK8PdPk/x8s/3T44ohsKopCGaZR&#10;ogcxBPIWBjKN7PTWlxh0bzEsDHiMKqdKvb0D/s0TA5uOmZ24cQ76TrAGsyvizezi6ojjI0jdf4QG&#10;n2H7AAloaJ2O1CEZBNFRpeNZmZgKx8OrfDlbvEYXR1+RzxZFMU9vsPLpunU+vBegSdxU1KH0CZ4d&#10;7nyI6bDyKSS+5kHJZiuVSobb1RvlyIFhm2zTd0L/KUwZ0ld0OZ/ORwb+CpGn708QWgbsdyU1En4O&#10;YmXk7Z1pUjcGJtW4x5SVOREZuRtZDEM9JMUSA5HkGpojMutgbG8cR9x04H5Q0mNrV9R/3zMnKFEf&#10;DKqzLGazOAvJmM0XUzTcpae+9DDDEaqigZJxuwlpfiJvBm5QxVYmfp8zOaWMLZtoP41XnIlLO0U9&#10;/wTWjwAAAP//AwBQSwMEFAAGAAgAAAAhAMRd7s3gAAAACwEAAA8AAABkcnMvZG93bnJldi54bWxM&#10;j0FPwzAMhe9I/IfISFwQS4GtrF3TCYFAcIOB4Jo1XluROCXJuvLvMSe4WHp+8vP7qvXkrBgxxN6T&#10;gotZBgKp8aanVsHb6/35EkRMmoy2nlDBN0ZY18dHlS6NP9ALjpvUCg6hWGoFXUpDKWVsOnQ6zvyA&#10;xN7OB6cTy9BKE/SBw52Vl1mWS6d74g+dHvC2w+Zzs3cKlvPH8SM+XT2/N/nOFunsenz4Ckqdnkx3&#10;Kx43KxAJp/R3Ab8M3B9qLrb1ezJRWAVMk3i7AMFmsSgYZss6z+cg60r+Z6h/AAAA//8DAFBLAQIt&#10;ABQABgAIAAAAIQC2gziS/gAAAOEBAAATAAAAAAAAAAAAAAAAAAAAAABbQ29udGVudF9UeXBlc10u&#10;eG1sUEsBAi0AFAAGAAgAAAAhADj9If/WAAAAlAEAAAsAAAAAAAAAAAAAAAAALwEAAF9yZWxzLy5y&#10;ZWxzUEsBAi0AFAAGAAgAAAAhAI88rg8lAgAATAQAAA4AAAAAAAAAAAAAAAAALgIAAGRycy9lMm9E&#10;b2MueG1sUEsBAi0AFAAGAAgAAAAhAMRd7s3gAAAACwEAAA8AAAAAAAAAAAAAAAAAfwQAAGRycy9k&#10;b3ducmV2LnhtbFBLBQYAAAAABAAEAPMAAACMBQAAAAA=&#10;">
                <v:textbox>
                  <w:txbxContent>
                    <w:p w14:paraId="74201F65" w14:textId="77777777" w:rsidR="004C4E6D" w:rsidRDefault="004C4E6D" w:rsidP="004C4E6D"/>
                  </w:txbxContent>
                </v:textbox>
                <w10:wrap type="topAndBottom" anchorx="margin"/>
                <w10:anchorlock/>
              </v:shape>
            </w:pict>
          </mc:Fallback>
        </mc:AlternateContent>
      </w:r>
    </w:p>
    <w:p w14:paraId="088B70CF" w14:textId="77777777" w:rsidR="002B1430" w:rsidRDefault="00C73E84" w:rsidP="00C73E84">
      <w:pPr>
        <w:rPr>
          <w:rFonts w:ascii="Century Gothic" w:hAnsi="Century Gothic"/>
          <w:i/>
        </w:rPr>
      </w:pPr>
      <w:r w:rsidRPr="00C73E84">
        <w:rPr>
          <w:rFonts w:ascii="Century Gothic" w:hAnsi="Century Gothic"/>
          <w:i/>
        </w:rPr>
        <w:t>Alongside your submission, please include a hard copy of any material or link to any relevant material to support your entry.</w:t>
      </w:r>
    </w:p>
    <w:p w14:paraId="301EB886" w14:textId="77777777" w:rsidR="002B1430" w:rsidRPr="002B1430" w:rsidRDefault="002B1430" w:rsidP="002B1430">
      <w:pPr>
        <w:rPr>
          <w:rFonts w:ascii="Century Gothic" w:hAnsi="Century Gothic"/>
          <w:i/>
        </w:rPr>
      </w:pPr>
      <w:r w:rsidRPr="002B1430">
        <w:rPr>
          <w:rFonts w:ascii="Century Gothic" w:hAnsi="Century Gothic"/>
          <w:i/>
        </w:rPr>
        <w:t>Please note Small-cap, Mid-cap and Large-cap criteria will be comparable to FTSE 100, 250 and Small-cap/AIM market cap sizes as at March 30, 2021.</w:t>
      </w:r>
      <w:r w:rsidRPr="002B1430">
        <w:rPr>
          <w:rFonts w:ascii="Century Gothic" w:hAnsi="Century Gothic"/>
          <w:i/>
          <w:iCs/>
        </w:rPr>
        <w:t xml:space="preserve"> </w:t>
      </w:r>
    </w:p>
    <w:p w14:paraId="152E8B8B" w14:textId="2ACFFF8C" w:rsidR="00C73E84" w:rsidRPr="00C73E84" w:rsidRDefault="00C73E84" w:rsidP="00C73E84">
      <w:pPr>
        <w:rPr>
          <w:rFonts w:ascii="Century Gothic" w:hAnsi="Century Gothic"/>
          <w:i/>
        </w:rPr>
      </w:pPr>
      <w:r w:rsidRPr="00C73E84">
        <w:rPr>
          <w:rFonts w:ascii="Century Gothic" w:hAnsi="Century Gothic"/>
          <w:i/>
        </w:rPr>
        <w:t xml:space="preserve"> </w:t>
      </w:r>
    </w:p>
    <w:p w14:paraId="35AC18F5" w14:textId="77777777" w:rsidR="00C73E84" w:rsidRPr="00C73E84" w:rsidRDefault="00C73E84" w:rsidP="00C73E84">
      <w:pPr>
        <w:rPr>
          <w:rFonts w:ascii="Century Gothic" w:hAnsi="Century Gothic" w:cstheme="minorHAnsi"/>
          <w:b/>
        </w:rPr>
      </w:pPr>
    </w:p>
    <w:p w14:paraId="4D62D812" w14:textId="26463118" w:rsidR="00236151" w:rsidRPr="00C73E84" w:rsidRDefault="00236151" w:rsidP="00C73E84">
      <w:pPr>
        <w:rPr>
          <w:rFonts w:ascii="Century Gothic" w:hAnsi="Century Gothic"/>
          <w:i/>
        </w:rPr>
      </w:pPr>
    </w:p>
    <w:sectPr w:rsidR="00236151" w:rsidRPr="00C73E84" w:rsidSect="00965D2D">
      <w:headerReference w:type="even" r:id="rId10"/>
      <w:headerReference w:type="default" r:id="rId11"/>
      <w:footerReference w:type="even" r:id="rId12"/>
      <w:footerReference w:type="default" r:id="rId13"/>
      <w:headerReference w:type="first" r:id="rId14"/>
      <w:footerReference w:type="first" r:id="rId15"/>
      <w:pgSz w:w="11906" w:h="16838"/>
      <w:pgMar w:top="2269"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49775" w14:textId="77777777" w:rsidR="00341859" w:rsidRDefault="00341859" w:rsidP="00704809">
      <w:pPr>
        <w:spacing w:after="0" w:line="240" w:lineRule="auto"/>
      </w:pPr>
      <w:r>
        <w:separator/>
      </w:r>
    </w:p>
  </w:endnote>
  <w:endnote w:type="continuationSeparator" w:id="0">
    <w:p w14:paraId="0D3AEA63" w14:textId="77777777" w:rsidR="00341859" w:rsidRDefault="00341859" w:rsidP="00704809">
      <w:pPr>
        <w:spacing w:after="0" w:line="240" w:lineRule="auto"/>
      </w:pPr>
      <w:r>
        <w:continuationSeparator/>
      </w:r>
    </w:p>
  </w:endnote>
  <w:endnote w:type="continuationNotice" w:id="1">
    <w:p w14:paraId="012ACEBB" w14:textId="77777777" w:rsidR="00341859" w:rsidRDefault="003418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Georgia">
    <w:altName w:val="﷽﷽﷽﷽﷽﷽﷽﷽쎀̜怀"/>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D24E6" w14:textId="77777777" w:rsidR="00033905" w:rsidRDefault="00033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0F02" w14:textId="44B4E694" w:rsidR="00704809" w:rsidRPr="00F8506E" w:rsidRDefault="00774D92" w:rsidP="00704809">
    <w:pPr>
      <w:pStyle w:val="Footer"/>
      <w:rPr>
        <w:color w:val="262626"/>
        <w:sz w:val="14"/>
      </w:rPr>
    </w:pPr>
    <w:r>
      <w:rPr>
        <w:noProof/>
      </w:rPr>
      <w:drawing>
        <wp:anchor distT="0" distB="0" distL="114300" distR="114300" simplePos="0" relativeHeight="251658240" behindDoc="1" locked="0" layoutInCell="1" allowOverlap="1" wp14:anchorId="7D231BC6" wp14:editId="140FFEF6">
          <wp:simplePos x="0" y="0"/>
          <wp:positionH relativeFrom="margin">
            <wp:posOffset>-72390</wp:posOffset>
          </wp:positionH>
          <wp:positionV relativeFrom="paragraph">
            <wp:posOffset>-26670</wp:posOffset>
          </wp:positionV>
          <wp:extent cx="5731510" cy="522605"/>
          <wp:effectExtent l="0" t="0" r="0" b="0"/>
          <wp:wrapNone/>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809" w:rsidRPr="00F8506E">
      <w:rPr>
        <w:color w:val="262626"/>
        <w:sz w:val="14"/>
      </w:rPr>
      <w:t xml:space="preserve">t: +44 (0) 20 7379 1763  |  </w:t>
    </w:r>
    <w:r w:rsidR="00033905" w:rsidRPr="00F8506E">
      <w:rPr>
        <w:color w:val="262626"/>
        <w:sz w:val="14"/>
      </w:rPr>
      <w:t>enquiries@irsociety.org.uk  |  www.irsociety.org.uk</w:t>
    </w:r>
  </w:p>
  <w:p w14:paraId="306E8962" w14:textId="77777777" w:rsidR="00704809" w:rsidRPr="00F8506E" w:rsidRDefault="00704809" w:rsidP="00704809">
    <w:pPr>
      <w:pStyle w:val="Footer"/>
      <w:rPr>
        <w:color w:val="262626"/>
        <w:sz w:val="14"/>
      </w:rPr>
    </w:pPr>
  </w:p>
  <w:p w14:paraId="1B993D49" w14:textId="77777777" w:rsidR="00704809" w:rsidRPr="00F8506E" w:rsidRDefault="00704809" w:rsidP="00704809">
    <w:pPr>
      <w:pStyle w:val="Footer"/>
      <w:rPr>
        <w:color w:val="262626"/>
        <w:sz w:val="14"/>
      </w:rPr>
    </w:pPr>
    <w:r w:rsidRPr="00F8506E">
      <w:rPr>
        <w:color w:val="262626"/>
        <w:sz w:val="14"/>
      </w:rPr>
      <w:t>The Investor Relations Society, 5th Floor, 30 Coleman Street, London EC2R 5AL</w:t>
    </w:r>
  </w:p>
  <w:p w14:paraId="60D0D456" w14:textId="77777777" w:rsidR="00704809" w:rsidRPr="00F8506E" w:rsidRDefault="00704809" w:rsidP="00704809">
    <w:pPr>
      <w:pStyle w:val="Footer"/>
      <w:rPr>
        <w:color w:val="262626"/>
        <w:sz w:val="14"/>
      </w:rPr>
    </w:pPr>
    <w:r w:rsidRPr="00F8506E">
      <w:rPr>
        <w:color w:val="262626"/>
        <w:sz w:val="14"/>
      </w:rPr>
      <w:t xml:space="preserve">Registered in England no </w:t>
    </w:r>
    <w:r w:rsidR="00033905" w:rsidRPr="00F8506E">
      <w:rPr>
        <w:color w:val="262626"/>
        <w:sz w:val="14"/>
      </w:rPr>
      <w:t>0</w:t>
    </w:r>
    <w:r w:rsidRPr="00F8506E">
      <w:rPr>
        <w:color w:val="262626"/>
        <w:sz w:val="14"/>
      </w:rPr>
      <w:t>2294631</w:t>
    </w:r>
  </w:p>
  <w:p w14:paraId="466ED7A2" w14:textId="77777777" w:rsidR="00704809" w:rsidRPr="00F8506E" w:rsidRDefault="00704809" w:rsidP="00704809">
    <w:pPr>
      <w:pStyle w:val="Footer"/>
      <w:rPr>
        <w:color w:val="262626"/>
        <w:sz w:val="14"/>
      </w:rPr>
    </w:pPr>
    <w:r w:rsidRPr="00F8506E">
      <w:rPr>
        <w:color w:val="262626"/>
        <w:sz w:val="14"/>
      </w:rPr>
      <w:t>Registered Office: The Investor Relations Society, 5th Floor, 30 Coleman Street, London EC2R 5AL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C9DEA" w14:textId="77777777" w:rsidR="00033905" w:rsidRDefault="00033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5CFDF" w14:textId="77777777" w:rsidR="00341859" w:rsidRDefault="00341859" w:rsidP="00704809">
      <w:pPr>
        <w:spacing w:after="0" w:line="240" w:lineRule="auto"/>
      </w:pPr>
      <w:r>
        <w:separator/>
      </w:r>
    </w:p>
  </w:footnote>
  <w:footnote w:type="continuationSeparator" w:id="0">
    <w:p w14:paraId="015879A0" w14:textId="77777777" w:rsidR="00341859" w:rsidRDefault="00341859" w:rsidP="00704809">
      <w:pPr>
        <w:spacing w:after="0" w:line="240" w:lineRule="auto"/>
      </w:pPr>
      <w:r>
        <w:continuationSeparator/>
      </w:r>
    </w:p>
  </w:footnote>
  <w:footnote w:type="continuationNotice" w:id="1">
    <w:p w14:paraId="10161DF1" w14:textId="77777777" w:rsidR="00341859" w:rsidRDefault="003418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E9E98" w14:textId="77777777" w:rsidR="00033905" w:rsidRDefault="00033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29C4E" w14:textId="7786C737" w:rsidR="00704809" w:rsidRPr="006A707B" w:rsidRDefault="00774D92" w:rsidP="006A707B">
    <w:pPr>
      <w:pStyle w:val="Header"/>
    </w:pPr>
    <w:r>
      <w:rPr>
        <w:noProof/>
      </w:rPr>
      <w:drawing>
        <wp:anchor distT="0" distB="0" distL="114300" distR="114300" simplePos="0" relativeHeight="251658241" behindDoc="1" locked="0" layoutInCell="1" allowOverlap="1" wp14:anchorId="7789D0FB" wp14:editId="715C2866">
          <wp:simplePos x="0" y="0"/>
          <wp:positionH relativeFrom="column">
            <wp:posOffset>0</wp:posOffset>
          </wp:positionH>
          <wp:positionV relativeFrom="paragraph">
            <wp:posOffset>-66675</wp:posOffset>
          </wp:positionV>
          <wp:extent cx="1397000" cy="845185"/>
          <wp:effectExtent l="0" t="0" r="0" b="0"/>
          <wp:wrapNone/>
          <wp:docPr id="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C2875" w14:textId="77777777" w:rsidR="00033905" w:rsidRDefault="00033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017AE"/>
    <w:multiLevelType w:val="hybridMultilevel"/>
    <w:tmpl w:val="6524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00487"/>
    <w:multiLevelType w:val="hybridMultilevel"/>
    <w:tmpl w:val="A374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9393C"/>
    <w:multiLevelType w:val="hybridMultilevel"/>
    <w:tmpl w:val="ED4E8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70FF4"/>
    <w:multiLevelType w:val="hybridMultilevel"/>
    <w:tmpl w:val="5E08E2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6C2F09"/>
    <w:multiLevelType w:val="hybridMultilevel"/>
    <w:tmpl w:val="5568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A25D8"/>
    <w:multiLevelType w:val="hybridMultilevel"/>
    <w:tmpl w:val="26DC3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6387D"/>
    <w:multiLevelType w:val="hybridMultilevel"/>
    <w:tmpl w:val="93B4F0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0668BD"/>
    <w:multiLevelType w:val="hybridMultilevel"/>
    <w:tmpl w:val="2B0A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8321B"/>
    <w:multiLevelType w:val="hybridMultilevel"/>
    <w:tmpl w:val="7C1CDA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D52E88"/>
    <w:multiLevelType w:val="hybridMultilevel"/>
    <w:tmpl w:val="D50E2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F35663"/>
    <w:multiLevelType w:val="hybridMultilevel"/>
    <w:tmpl w:val="BC881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083AB2"/>
    <w:multiLevelType w:val="hybridMultilevel"/>
    <w:tmpl w:val="0DD0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C278B"/>
    <w:multiLevelType w:val="hybridMultilevel"/>
    <w:tmpl w:val="690EA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BDB4F1A"/>
    <w:multiLevelType w:val="hybridMultilevel"/>
    <w:tmpl w:val="5F92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5B6AD4"/>
    <w:multiLevelType w:val="hybridMultilevel"/>
    <w:tmpl w:val="0B7E309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4A14ED8"/>
    <w:multiLevelType w:val="hybridMultilevel"/>
    <w:tmpl w:val="5CDAB5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B2E1146"/>
    <w:multiLevelType w:val="hybridMultilevel"/>
    <w:tmpl w:val="B524A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12CC6"/>
    <w:multiLevelType w:val="hybridMultilevel"/>
    <w:tmpl w:val="AFAA8E8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8720AAB"/>
    <w:multiLevelType w:val="hybridMultilevel"/>
    <w:tmpl w:val="F034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734B5A"/>
    <w:multiLevelType w:val="hybridMultilevel"/>
    <w:tmpl w:val="FD9A9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19"/>
  </w:num>
  <w:num w:numId="5">
    <w:abstractNumId w:val="18"/>
  </w:num>
  <w:num w:numId="6">
    <w:abstractNumId w:val="7"/>
  </w:num>
  <w:num w:numId="7">
    <w:abstractNumId w:val="11"/>
  </w:num>
  <w:num w:numId="8">
    <w:abstractNumId w:val="2"/>
  </w:num>
  <w:num w:numId="9">
    <w:abstractNumId w:val="13"/>
  </w:num>
  <w:num w:numId="10">
    <w:abstractNumId w:val="0"/>
  </w:num>
  <w:num w:numId="11">
    <w:abstractNumId w:val="6"/>
  </w:num>
  <w:num w:numId="12">
    <w:abstractNumId w:val="8"/>
  </w:num>
  <w:num w:numId="13">
    <w:abstractNumId w:val="14"/>
  </w:num>
  <w:num w:numId="14">
    <w:abstractNumId w:val="17"/>
  </w:num>
  <w:num w:numId="15">
    <w:abstractNumId w:val="9"/>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CC"/>
    <w:rsid w:val="00002D15"/>
    <w:rsid w:val="00023A61"/>
    <w:rsid w:val="00033905"/>
    <w:rsid w:val="00036D06"/>
    <w:rsid w:val="000A5114"/>
    <w:rsid w:val="000D5B76"/>
    <w:rsid w:val="000E28C2"/>
    <w:rsid w:val="00100C78"/>
    <w:rsid w:val="001332D4"/>
    <w:rsid w:val="0017615E"/>
    <w:rsid w:val="001A303E"/>
    <w:rsid w:val="001D7F36"/>
    <w:rsid w:val="001F0555"/>
    <w:rsid w:val="00236151"/>
    <w:rsid w:val="00272757"/>
    <w:rsid w:val="002A6ECC"/>
    <w:rsid w:val="002B1430"/>
    <w:rsid w:val="002B26FD"/>
    <w:rsid w:val="002D0C73"/>
    <w:rsid w:val="00301710"/>
    <w:rsid w:val="003078E1"/>
    <w:rsid w:val="00341859"/>
    <w:rsid w:val="003446D2"/>
    <w:rsid w:val="00361B8B"/>
    <w:rsid w:val="00385A02"/>
    <w:rsid w:val="00396C41"/>
    <w:rsid w:val="00472F53"/>
    <w:rsid w:val="004B33B4"/>
    <w:rsid w:val="004C4E6D"/>
    <w:rsid w:val="00525835"/>
    <w:rsid w:val="00535CCE"/>
    <w:rsid w:val="00546201"/>
    <w:rsid w:val="005B4EF7"/>
    <w:rsid w:val="005B5368"/>
    <w:rsid w:val="005C1189"/>
    <w:rsid w:val="006049F7"/>
    <w:rsid w:val="0062354C"/>
    <w:rsid w:val="006319D0"/>
    <w:rsid w:val="0064499B"/>
    <w:rsid w:val="00661F68"/>
    <w:rsid w:val="0066448E"/>
    <w:rsid w:val="0067048D"/>
    <w:rsid w:val="00673BB4"/>
    <w:rsid w:val="00683460"/>
    <w:rsid w:val="006859A8"/>
    <w:rsid w:val="00686677"/>
    <w:rsid w:val="0069402A"/>
    <w:rsid w:val="006A707B"/>
    <w:rsid w:val="006C2DBA"/>
    <w:rsid w:val="006C4BBE"/>
    <w:rsid w:val="006F0A0E"/>
    <w:rsid w:val="00704809"/>
    <w:rsid w:val="00732F2B"/>
    <w:rsid w:val="00774D92"/>
    <w:rsid w:val="007F4319"/>
    <w:rsid w:val="007F74C3"/>
    <w:rsid w:val="008922F5"/>
    <w:rsid w:val="008A7D38"/>
    <w:rsid w:val="008D7A0E"/>
    <w:rsid w:val="008F293A"/>
    <w:rsid w:val="008F5423"/>
    <w:rsid w:val="00933AEF"/>
    <w:rsid w:val="00965D2D"/>
    <w:rsid w:val="00983357"/>
    <w:rsid w:val="00984ECD"/>
    <w:rsid w:val="00996A3F"/>
    <w:rsid w:val="009A47C3"/>
    <w:rsid w:val="009B1862"/>
    <w:rsid w:val="009B5E24"/>
    <w:rsid w:val="00A17F9C"/>
    <w:rsid w:val="00A20330"/>
    <w:rsid w:val="00A240FD"/>
    <w:rsid w:val="00A24FA9"/>
    <w:rsid w:val="00A57787"/>
    <w:rsid w:val="00A6643A"/>
    <w:rsid w:val="00A97C63"/>
    <w:rsid w:val="00AB6903"/>
    <w:rsid w:val="00AD165E"/>
    <w:rsid w:val="00B429B5"/>
    <w:rsid w:val="00B46C23"/>
    <w:rsid w:val="00B646BB"/>
    <w:rsid w:val="00B7187B"/>
    <w:rsid w:val="00B85E90"/>
    <w:rsid w:val="00B948D1"/>
    <w:rsid w:val="00BE4547"/>
    <w:rsid w:val="00C20553"/>
    <w:rsid w:val="00C429A0"/>
    <w:rsid w:val="00C43233"/>
    <w:rsid w:val="00C571C9"/>
    <w:rsid w:val="00C619B1"/>
    <w:rsid w:val="00C72D49"/>
    <w:rsid w:val="00C73E84"/>
    <w:rsid w:val="00C75A0B"/>
    <w:rsid w:val="00D40168"/>
    <w:rsid w:val="00D841CE"/>
    <w:rsid w:val="00D87682"/>
    <w:rsid w:val="00D9082C"/>
    <w:rsid w:val="00D941F7"/>
    <w:rsid w:val="00D96CFC"/>
    <w:rsid w:val="00DD03A1"/>
    <w:rsid w:val="00DE7F89"/>
    <w:rsid w:val="00E038CD"/>
    <w:rsid w:val="00E510E6"/>
    <w:rsid w:val="00E938AE"/>
    <w:rsid w:val="00EB134B"/>
    <w:rsid w:val="00EC1825"/>
    <w:rsid w:val="00EE7636"/>
    <w:rsid w:val="00F73CE8"/>
    <w:rsid w:val="00F76FAE"/>
    <w:rsid w:val="00F7787E"/>
    <w:rsid w:val="00F8506E"/>
    <w:rsid w:val="00FB37AA"/>
    <w:rsid w:val="00FB47E4"/>
    <w:rsid w:val="00FC0B1D"/>
    <w:rsid w:val="00FD4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F892D9"/>
  <w15:chartTrackingRefBased/>
  <w15:docId w15:val="{44776A4A-D7ED-4F64-86C1-EB4023D6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66448E"/>
    <w:pPr>
      <w:spacing w:before="40" w:after="40"/>
    </w:pPr>
    <w:rPr>
      <w:rFonts w:ascii="Arial" w:hAnsi="Arial"/>
    </w:rPr>
    <w:tblPr>
      <w:tblBorders>
        <w:insideH w:val="single" w:sz="4" w:space="0" w:color="A5A5A5"/>
      </w:tblBorders>
    </w:tblPr>
    <w:tcPr>
      <w:shd w:val="clear" w:color="auto" w:fill="auto"/>
    </w:tcPr>
    <w:tblStylePr w:type="firstRow">
      <w:rPr>
        <w:rFonts w:ascii="Arial" w:hAnsi="Arial"/>
        <w:b/>
        <w:color w:val="FFFFFF"/>
        <w:sz w:val="20"/>
      </w:rPr>
      <w:tblPr/>
      <w:tcPr>
        <w:tcBorders>
          <w:top w:val="nil"/>
          <w:left w:val="single" w:sz="4" w:space="0" w:color="808000"/>
          <w:bottom w:val="nil"/>
          <w:right w:val="single" w:sz="4" w:space="0" w:color="808000"/>
          <w:insideH w:val="nil"/>
          <w:insideV w:val="single" w:sz="4" w:space="0" w:color="FFFFFF"/>
          <w:tl2br w:val="nil"/>
          <w:tr2bl w:val="nil"/>
        </w:tcBorders>
        <w:shd w:val="clear" w:color="auto" w:fill="808000"/>
      </w:tcPr>
    </w:tblStylePr>
    <w:tblStylePr w:type="lastRow">
      <w:tblPr/>
      <w:tcPr>
        <w:shd w:val="clear" w:color="auto" w:fill="auto"/>
      </w:tcPr>
    </w:tblStylePr>
  </w:style>
  <w:style w:type="paragraph" w:styleId="Header">
    <w:name w:val="header"/>
    <w:basedOn w:val="Normal"/>
    <w:link w:val="HeaderChar"/>
    <w:uiPriority w:val="99"/>
    <w:unhideWhenUsed/>
    <w:rsid w:val="00704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809"/>
  </w:style>
  <w:style w:type="paragraph" w:styleId="Footer">
    <w:name w:val="footer"/>
    <w:basedOn w:val="Normal"/>
    <w:link w:val="FooterChar"/>
    <w:uiPriority w:val="99"/>
    <w:unhideWhenUsed/>
    <w:rsid w:val="00704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809"/>
  </w:style>
  <w:style w:type="paragraph" w:customStyle="1" w:styleId="Body">
    <w:name w:val="Body"/>
    <w:rsid w:val="0067048D"/>
    <w:pPr>
      <w:tabs>
        <w:tab w:val="left" w:pos="283"/>
      </w:tabs>
      <w:outlineLvl w:val="0"/>
    </w:pPr>
    <w:rPr>
      <w:rFonts w:ascii="Helvetica" w:eastAsia="ヒラギノ角ゴ Pro W3" w:hAnsi="Helvetica"/>
      <w:color w:val="000000"/>
      <w:sz w:val="24"/>
      <w:lang w:val="en-US"/>
    </w:rPr>
  </w:style>
  <w:style w:type="paragraph" w:customStyle="1" w:styleId="FreeForm">
    <w:name w:val="Free Form"/>
    <w:autoRedefine/>
    <w:rsid w:val="0067048D"/>
    <w:pPr>
      <w:outlineLvl w:val="0"/>
    </w:pPr>
    <w:rPr>
      <w:rFonts w:ascii="Helvetica" w:eastAsia="ヒラギノ角ゴ Pro W3" w:hAnsi="Helvetica"/>
      <w:color w:val="000000"/>
      <w:sz w:val="24"/>
      <w:lang w:val="en-US"/>
    </w:rPr>
  </w:style>
  <w:style w:type="character" w:styleId="Hyperlink">
    <w:name w:val="Hyperlink"/>
    <w:uiPriority w:val="99"/>
    <w:unhideWhenUsed/>
    <w:rsid w:val="0067048D"/>
    <w:rPr>
      <w:color w:val="0000FF"/>
      <w:u w:val="single"/>
    </w:rPr>
  </w:style>
  <w:style w:type="paragraph" w:customStyle="1" w:styleId="Default">
    <w:name w:val="Default"/>
    <w:rsid w:val="0067048D"/>
    <w:pPr>
      <w:autoSpaceDE w:val="0"/>
      <w:autoSpaceDN w:val="0"/>
      <w:adjustRightInd w:val="0"/>
    </w:pPr>
    <w:rPr>
      <w:rFonts w:ascii="Georgia" w:eastAsia="Times New Roman" w:hAnsi="Georgia" w:cs="Georgia"/>
      <w:color w:val="000000"/>
      <w:sz w:val="24"/>
      <w:szCs w:val="24"/>
    </w:rPr>
  </w:style>
  <w:style w:type="paragraph" w:styleId="BalloonText">
    <w:name w:val="Balloon Text"/>
    <w:basedOn w:val="Normal"/>
    <w:link w:val="BalloonTextChar"/>
    <w:rsid w:val="00732F2B"/>
    <w:pPr>
      <w:spacing w:after="0" w:line="240" w:lineRule="auto"/>
    </w:pPr>
    <w:rPr>
      <w:rFonts w:ascii="Segoe UI" w:eastAsia="Times New Roman" w:hAnsi="Segoe UI" w:cs="Segoe UI"/>
      <w:sz w:val="18"/>
      <w:szCs w:val="18"/>
      <w:lang w:val="en-US"/>
    </w:rPr>
  </w:style>
  <w:style w:type="character" w:customStyle="1" w:styleId="BalloonTextChar">
    <w:name w:val="Balloon Text Char"/>
    <w:link w:val="BalloonText"/>
    <w:rsid w:val="00732F2B"/>
    <w:rPr>
      <w:rFonts w:ascii="Segoe UI" w:eastAsia="Times New Roman" w:hAnsi="Segoe UI" w:cs="Segoe UI"/>
      <w:sz w:val="18"/>
      <w:szCs w:val="18"/>
      <w:lang w:val="en-US" w:eastAsia="en-US"/>
    </w:rPr>
  </w:style>
  <w:style w:type="paragraph" w:styleId="ListParagraph">
    <w:name w:val="List Paragraph"/>
    <w:basedOn w:val="Normal"/>
    <w:uiPriority w:val="34"/>
    <w:qFormat/>
    <w:rsid w:val="00732F2B"/>
    <w:pPr>
      <w:ind w:left="720"/>
    </w:pPr>
  </w:style>
  <w:style w:type="table" w:styleId="TableGrid">
    <w:name w:val="Table Grid"/>
    <w:basedOn w:val="TableNormal"/>
    <w:uiPriority w:val="39"/>
    <w:rsid w:val="005258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C73E84"/>
    <w:pPr>
      <w:spacing w:line="240" w:lineRule="auto"/>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C73E84"/>
    <w:rPr>
      <w:rFonts w:asciiTheme="minorHAnsi" w:eastAsiaTheme="minorHAnsi" w:hAnsiTheme="minorHAnsi" w:cstheme="minorBidi"/>
      <w:lang w:eastAsia="en-US"/>
    </w:rPr>
  </w:style>
  <w:style w:type="paragraph" w:styleId="NormalWeb">
    <w:name w:val="Normal (Web)"/>
    <w:basedOn w:val="Normal"/>
    <w:uiPriority w:val="99"/>
    <w:semiHidden/>
    <w:unhideWhenUsed/>
    <w:rsid w:val="00F7787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50357">
      <w:bodyDiv w:val="1"/>
      <w:marLeft w:val="0"/>
      <w:marRight w:val="0"/>
      <w:marTop w:val="0"/>
      <w:marBottom w:val="0"/>
      <w:divBdr>
        <w:top w:val="none" w:sz="0" w:space="0" w:color="auto"/>
        <w:left w:val="none" w:sz="0" w:space="0" w:color="auto"/>
        <w:bottom w:val="none" w:sz="0" w:space="0" w:color="auto"/>
        <w:right w:val="none" w:sz="0" w:space="0" w:color="auto"/>
      </w:divBdr>
      <w:divsChild>
        <w:div w:id="1065300620">
          <w:marLeft w:val="0"/>
          <w:marRight w:val="0"/>
          <w:marTop w:val="0"/>
          <w:marBottom w:val="0"/>
          <w:divBdr>
            <w:top w:val="none" w:sz="0" w:space="0" w:color="auto"/>
            <w:left w:val="none" w:sz="0" w:space="0" w:color="auto"/>
            <w:bottom w:val="none" w:sz="0" w:space="0" w:color="auto"/>
            <w:right w:val="none" w:sz="0" w:space="0" w:color="auto"/>
          </w:divBdr>
          <w:divsChild>
            <w:div w:id="996492030">
              <w:marLeft w:val="0"/>
              <w:marRight w:val="0"/>
              <w:marTop w:val="0"/>
              <w:marBottom w:val="0"/>
              <w:divBdr>
                <w:top w:val="none" w:sz="0" w:space="0" w:color="auto"/>
                <w:left w:val="none" w:sz="0" w:space="0" w:color="auto"/>
                <w:bottom w:val="none" w:sz="0" w:space="0" w:color="auto"/>
                <w:right w:val="none" w:sz="0" w:space="0" w:color="auto"/>
              </w:divBdr>
              <w:divsChild>
                <w:div w:id="665746372">
                  <w:marLeft w:val="0"/>
                  <w:marRight w:val="0"/>
                  <w:marTop w:val="0"/>
                  <w:marBottom w:val="0"/>
                  <w:divBdr>
                    <w:top w:val="none" w:sz="0" w:space="0" w:color="auto"/>
                    <w:left w:val="none" w:sz="0" w:space="0" w:color="auto"/>
                    <w:bottom w:val="none" w:sz="0" w:space="0" w:color="auto"/>
                    <w:right w:val="none" w:sz="0" w:space="0" w:color="auto"/>
                  </w:divBdr>
                </w:div>
              </w:divsChild>
            </w:div>
            <w:div w:id="179315045">
              <w:marLeft w:val="0"/>
              <w:marRight w:val="0"/>
              <w:marTop w:val="0"/>
              <w:marBottom w:val="0"/>
              <w:divBdr>
                <w:top w:val="none" w:sz="0" w:space="0" w:color="auto"/>
                <w:left w:val="none" w:sz="0" w:space="0" w:color="auto"/>
                <w:bottom w:val="none" w:sz="0" w:space="0" w:color="auto"/>
                <w:right w:val="none" w:sz="0" w:space="0" w:color="auto"/>
              </w:divBdr>
              <w:divsChild>
                <w:div w:id="764616897">
                  <w:marLeft w:val="0"/>
                  <w:marRight w:val="0"/>
                  <w:marTop w:val="0"/>
                  <w:marBottom w:val="0"/>
                  <w:divBdr>
                    <w:top w:val="none" w:sz="0" w:space="0" w:color="auto"/>
                    <w:left w:val="none" w:sz="0" w:space="0" w:color="auto"/>
                    <w:bottom w:val="none" w:sz="0" w:space="0" w:color="auto"/>
                    <w:right w:val="none" w:sz="0" w:space="0" w:color="auto"/>
                  </w:divBdr>
                </w:div>
              </w:divsChild>
            </w:div>
            <w:div w:id="260649456">
              <w:marLeft w:val="0"/>
              <w:marRight w:val="0"/>
              <w:marTop w:val="0"/>
              <w:marBottom w:val="0"/>
              <w:divBdr>
                <w:top w:val="none" w:sz="0" w:space="0" w:color="auto"/>
                <w:left w:val="none" w:sz="0" w:space="0" w:color="auto"/>
                <w:bottom w:val="none" w:sz="0" w:space="0" w:color="auto"/>
                <w:right w:val="none" w:sz="0" w:space="0" w:color="auto"/>
              </w:divBdr>
              <w:divsChild>
                <w:div w:id="532152440">
                  <w:marLeft w:val="0"/>
                  <w:marRight w:val="0"/>
                  <w:marTop w:val="0"/>
                  <w:marBottom w:val="0"/>
                  <w:divBdr>
                    <w:top w:val="none" w:sz="0" w:space="0" w:color="auto"/>
                    <w:left w:val="none" w:sz="0" w:space="0" w:color="auto"/>
                    <w:bottom w:val="none" w:sz="0" w:space="0" w:color="auto"/>
                    <w:right w:val="none" w:sz="0" w:space="0" w:color="auto"/>
                  </w:divBdr>
                </w:div>
                <w:div w:id="40635670">
                  <w:marLeft w:val="0"/>
                  <w:marRight w:val="0"/>
                  <w:marTop w:val="0"/>
                  <w:marBottom w:val="0"/>
                  <w:divBdr>
                    <w:top w:val="none" w:sz="0" w:space="0" w:color="auto"/>
                    <w:left w:val="none" w:sz="0" w:space="0" w:color="auto"/>
                    <w:bottom w:val="none" w:sz="0" w:space="0" w:color="auto"/>
                    <w:right w:val="none" w:sz="0" w:space="0" w:color="auto"/>
                  </w:divBdr>
                </w:div>
              </w:divsChild>
            </w:div>
            <w:div w:id="2064403039">
              <w:marLeft w:val="0"/>
              <w:marRight w:val="0"/>
              <w:marTop w:val="0"/>
              <w:marBottom w:val="0"/>
              <w:divBdr>
                <w:top w:val="none" w:sz="0" w:space="0" w:color="auto"/>
                <w:left w:val="none" w:sz="0" w:space="0" w:color="auto"/>
                <w:bottom w:val="none" w:sz="0" w:space="0" w:color="auto"/>
                <w:right w:val="none" w:sz="0" w:space="0" w:color="auto"/>
              </w:divBdr>
              <w:divsChild>
                <w:div w:id="17597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4472">
          <w:marLeft w:val="0"/>
          <w:marRight w:val="0"/>
          <w:marTop w:val="0"/>
          <w:marBottom w:val="0"/>
          <w:divBdr>
            <w:top w:val="none" w:sz="0" w:space="0" w:color="auto"/>
            <w:left w:val="none" w:sz="0" w:space="0" w:color="auto"/>
            <w:bottom w:val="none" w:sz="0" w:space="0" w:color="auto"/>
            <w:right w:val="none" w:sz="0" w:space="0" w:color="auto"/>
          </w:divBdr>
          <w:divsChild>
            <w:div w:id="706028514">
              <w:marLeft w:val="0"/>
              <w:marRight w:val="0"/>
              <w:marTop w:val="0"/>
              <w:marBottom w:val="0"/>
              <w:divBdr>
                <w:top w:val="none" w:sz="0" w:space="0" w:color="auto"/>
                <w:left w:val="none" w:sz="0" w:space="0" w:color="auto"/>
                <w:bottom w:val="none" w:sz="0" w:space="0" w:color="auto"/>
                <w:right w:val="none" w:sz="0" w:space="0" w:color="auto"/>
              </w:divBdr>
              <w:divsChild>
                <w:div w:id="1284725711">
                  <w:marLeft w:val="0"/>
                  <w:marRight w:val="0"/>
                  <w:marTop w:val="0"/>
                  <w:marBottom w:val="0"/>
                  <w:divBdr>
                    <w:top w:val="none" w:sz="0" w:space="0" w:color="auto"/>
                    <w:left w:val="none" w:sz="0" w:space="0" w:color="auto"/>
                    <w:bottom w:val="none" w:sz="0" w:space="0" w:color="auto"/>
                    <w:right w:val="none" w:sz="0" w:space="0" w:color="auto"/>
                  </w:divBdr>
                </w:div>
              </w:divsChild>
            </w:div>
            <w:div w:id="561793694">
              <w:marLeft w:val="0"/>
              <w:marRight w:val="0"/>
              <w:marTop w:val="0"/>
              <w:marBottom w:val="0"/>
              <w:divBdr>
                <w:top w:val="none" w:sz="0" w:space="0" w:color="auto"/>
                <w:left w:val="none" w:sz="0" w:space="0" w:color="auto"/>
                <w:bottom w:val="none" w:sz="0" w:space="0" w:color="auto"/>
                <w:right w:val="none" w:sz="0" w:space="0" w:color="auto"/>
              </w:divBdr>
              <w:divsChild>
                <w:div w:id="557401900">
                  <w:marLeft w:val="0"/>
                  <w:marRight w:val="0"/>
                  <w:marTop w:val="0"/>
                  <w:marBottom w:val="0"/>
                  <w:divBdr>
                    <w:top w:val="none" w:sz="0" w:space="0" w:color="auto"/>
                    <w:left w:val="none" w:sz="0" w:space="0" w:color="auto"/>
                    <w:bottom w:val="none" w:sz="0" w:space="0" w:color="auto"/>
                    <w:right w:val="none" w:sz="0" w:space="0" w:color="auto"/>
                  </w:divBdr>
                </w:div>
                <w:div w:id="4129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0122">
      <w:bodyDiv w:val="1"/>
      <w:marLeft w:val="0"/>
      <w:marRight w:val="0"/>
      <w:marTop w:val="0"/>
      <w:marBottom w:val="0"/>
      <w:divBdr>
        <w:top w:val="none" w:sz="0" w:space="0" w:color="auto"/>
        <w:left w:val="none" w:sz="0" w:space="0" w:color="auto"/>
        <w:bottom w:val="none" w:sz="0" w:space="0" w:color="auto"/>
        <w:right w:val="none" w:sz="0" w:space="0" w:color="auto"/>
      </w:divBdr>
      <w:divsChild>
        <w:div w:id="671185729">
          <w:marLeft w:val="0"/>
          <w:marRight w:val="0"/>
          <w:marTop w:val="0"/>
          <w:marBottom w:val="0"/>
          <w:divBdr>
            <w:top w:val="none" w:sz="0" w:space="0" w:color="auto"/>
            <w:left w:val="none" w:sz="0" w:space="0" w:color="auto"/>
            <w:bottom w:val="none" w:sz="0" w:space="0" w:color="auto"/>
            <w:right w:val="none" w:sz="0" w:space="0" w:color="auto"/>
          </w:divBdr>
          <w:divsChild>
            <w:div w:id="49504424">
              <w:marLeft w:val="0"/>
              <w:marRight w:val="0"/>
              <w:marTop w:val="0"/>
              <w:marBottom w:val="0"/>
              <w:divBdr>
                <w:top w:val="none" w:sz="0" w:space="0" w:color="auto"/>
                <w:left w:val="none" w:sz="0" w:space="0" w:color="auto"/>
                <w:bottom w:val="none" w:sz="0" w:space="0" w:color="auto"/>
                <w:right w:val="none" w:sz="0" w:space="0" w:color="auto"/>
              </w:divBdr>
              <w:divsChild>
                <w:div w:id="15490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6666">
      <w:bodyDiv w:val="1"/>
      <w:marLeft w:val="0"/>
      <w:marRight w:val="0"/>
      <w:marTop w:val="0"/>
      <w:marBottom w:val="0"/>
      <w:divBdr>
        <w:top w:val="none" w:sz="0" w:space="0" w:color="auto"/>
        <w:left w:val="none" w:sz="0" w:space="0" w:color="auto"/>
        <w:bottom w:val="none" w:sz="0" w:space="0" w:color="auto"/>
        <w:right w:val="none" w:sz="0" w:space="0" w:color="auto"/>
      </w:divBdr>
    </w:div>
    <w:div w:id="923612330">
      <w:bodyDiv w:val="1"/>
      <w:marLeft w:val="0"/>
      <w:marRight w:val="0"/>
      <w:marTop w:val="0"/>
      <w:marBottom w:val="0"/>
      <w:divBdr>
        <w:top w:val="none" w:sz="0" w:space="0" w:color="auto"/>
        <w:left w:val="none" w:sz="0" w:space="0" w:color="auto"/>
        <w:bottom w:val="none" w:sz="0" w:space="0" w:color="auto"/>
        <w:right w:val="none" w:sz="0" w:space="0" w:color="auto"/>
      </w:divBdr>
    </w:div>
    <w:div w:id="1115829774">
      <w:bodyDiv w:val="1"/>
      <w:marLeft w:val="0"/>
      <w:marRight w:val="0"/>
      <w:marTop w:val="0"/>
      <w:marBottom w:val="0"/>
      <w:divBdr>
        <w:top w:val="none" w:sz="0" w:space="0" w:color="auto"/>
        <w:left w:val="none" w:sz="0" w:space="0" w:color="auto"/>
        <w:bottom w:val="none" w:sz="0" w:space="0" w:color="auto"/>
        <w:right w:val="none" w:sz="0" w:space="0" w:color="auto"/>
      </w:divBdr>
    </w:div>
    <w:div w:id="1255435538">
      <w:bodyDiv w:val="1"/>
      <w:marLeft w:val="0"/>
      <w:marRight w:val="0"/>
      <w:marTop w:val="0"/>
      <w:marBottom w:val="0"/>
      <w:divBdr>
        <w:top w:val="none" w:sz="0" w:space="0" w:color="auto"/>
        <w:left w:val="none" w:sz="0" w:space="0" w:color="auto"/>
        <w:bottom w:val="none" w:sz="0" w:space="0" w:color="auto"/>
        <w:right w:val="none" w:sz="0" w:space="0" w:color="auto"/>
      </w:divBdr>
      <w:divsChild>
        <w:div w:id="934555206">
          <w:marLeft w:val="0"/>
          <w:marRight w:val="0"/>
          <w:marTop w:val="0"/>
          <w:marBottom w:val="0"/>
          <w:divBdr>
            <w:top w:val="none" w:sz="0" w:space="0" w:color="auto"/>
            <w:left w:val="none" w:sz="0" w:space="0" w:color="auto"/>
            <w:bottom w:val="none" w:sz="0" w:space="0" w:color="auto"/>
            <w:right w:val="none" w:sz="0" w:space="0" w:color="auto"/>
          </w:divBdr>
          <w:divsChild>
            <w:div w:id="2106530806">
              <w:marLeft w:val="0"/>
              <w:marRight w:val="0"/>
              <w:marTop w:val="0"/>
              <w:marBottom w:val="0"/>
              <w:divBdr>
                <w:top w:val="none" w:sz="0" w:space="0" w:color="auto"/>
                <w:left w:val="none" w:sz="0" w:space="0" w:color="auto"/>
                <w:bottom w:val="none" w:sz="0" w:space="0" w:color="auto"/>
                <w:right w:val="none" w:sz="0" w:space="0" w:color="auto"/>
              </w:divBdr>
              <w:divsChild>
                <w:div w:id="18573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86304">
      <w:bodyDiv w:val="1"/>
      <w:marLeft w:val="0"/>
      <w:marRight w:val="0"/>
      <w:marTop w:val="0"/>
      <w:marBottom w:val="0"/>
      <w:divBdr>
        <w:top w:val="none" w:sz="0" w:space="0" w:color="auto"/>
        <w:left w:val="none" w:sz="0" w:space="0" w:color="auto"/>
        <w:bottom w:val="none" w:sz="0" w:space="0" w:color="auto"/>
        <w:right w:val="none" w:sz="0" w:space="0" w:color="auto"/>
      </w:divBdr>
    </w:div>
    <w:div w:id="204042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259FEEF42A78429520649A63060B14" ma:contentTypeVersion="11" ma:contentTypeDescription="Create a new document." ma:contentTypeScope="" ma:versionID="f3b698ad8dd77b72ed9d46409546ff70">
  <xsd:schema xmlns:xsd="http://www.w3.org/2001/XMLSchema" xmlns:xs="http://www.w3.org/2001/XMLSchema" xmlns:p="http://schemas.microsoft.com/office/2006/metadata/properties" xmlns:ns2="2ba6f65b-45ad-408b-83e6-d603171ffd47" xmlns:ns3="aa371740-c99b-4a91-8553-2ee9ea91d2f9" targetNamespace="http://schemas.microsoft.com/office/2006/metadata/properties" ma:root="true" ma:fieldsID="9600372c2281ec0a7ec27efcb2210c08" ns2:_="" ns3:_="">
    <xsd:import namespace="2ba6f65b-45ad-408b-83e6-d603171ffd47"/>
    <xsd:import namespace="aa371740-c99b-4a91-8553-2ee9ea91d2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6f65b-45ad-408b-83e6-d603171ff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71740-c99b-4a91-8553-2ee9ea91d2f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6EBC8-466F-4C40-8307-5FFF58913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6f65b-45ad-408b-83e6-d603171ffd47"/>
    <ds:schemaRef ds:uri="aa371740-c99b-4a91-8553-2ee9ea91d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11E29-9DC6-4450-B583-A020FA8A57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5E5AAB-B9E2-4ED6-983B-162EC4BAD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Burger</dc:creator>
  <cp:keywords/>
  <dc:description/>
  <cp:lastModifiedBy>Laura Hayter</cp:lastModifiedBy>
  <cp:revision>8</cp:revision>
  <cp:lastPrinted>2019-01-31T10:41:00Z</cp:lastPrinted>
  <dcterms:created xsi:type="dcterms:W3CDTF">2021-04-26T08:13:00Z</dcterms:created>
  <dcterms:modified xsi:type="dcterms:W3CDTF">2021-04-27T10:49:00Z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0x0101006B259FEEF42A78429520649A63060B14</vt:lpwstr>
  </property>
  <property fmtid="{D5CDD505-2E9C-101B-9397-08002B2CF9AE}" pid="3" name="Order">
    <vt:r8>1732400</vt:r8>
  </property>
</Properties>
</file>