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B3D4" w14:textId="41EDDB27" w:rsidR="002A4CC5" w:rsidRPr="0079157D" w:rsidRDefault="002A4CC5" w:rsidP="00A104BB">
      <w:pPr>
        <w:spacing w:line="240" w:lineRule="auto"/>
        <w:rPr>
          <w:rFonts w:ascii="Century Gothic" w:hAnsi="Century Gothic" w:cs="Arial"/>
          <w:b/>
          <w:bCs/>
          <w:color w:val="00B0F0"/>
          <w:sz w:val="20"/>
          <w:szCs w:val="20"/>
        </w:rPr>
      </w:pPr>
      <w:r w:rsidRPr="005577EB">
        <w:rPr>
          <w:rFonts w:ascii="Century Gothic" w:hAnsi="Century Gothic" w:cs="Arial"/>
          <w:b/>
          <w:bCs/>
          <w:color w:val="00B0F0"/>
          <w:sz w:val="20"/>
          <w:szCs w:val="20"/>
        </w:rPr>
        <w:br/>
      </w:r>
      <w:r w:rsidR="001B5874" w:rsidRPr="0079157D">
        <w:rPr>
          <w:rFonts w:ascii="Century Gothic" w:hAnsi="Century Gothic" w:cs="Arial"/>
          <w:b/>
          <w:bCs/>
          <w:color w:val="00B0F0"/>
          <w:sz w:val="36"/>
          <w:szCs w:val="36"/>
        </w:rPr>
        <w:t>202</w:t>
      </w:r>
      <w:r w:rsidR="00D03AB4">
        <w:rPr>
          <w:rFonts w:ascii="Century Gothic" w:hAnsi="Century Gothic" w:cs="Arial"/>
          <w:b/>
          <w:bCs/>
          <w:color w:val="00B0F0"/>
          <w:sz w:val="36"/>
          <w:szCs w:val="36"/>
        </w:rPr>
        <w:t>4</w:t>
      </w:r>
      <w:r w:rsidR="001B5874" w:rsidRPr="0079157D">
        <w:rPr>
          <w:rFonts w:ascii="Century Gothic" w:hAnsi="Century Gothic" w:cs="Arial"/>
          <w:b/>
          <w:bCs/>
          <w:color w:val="00B0F0"/>
          <w:sz w:val="36"/>
          <w:szCs w:val="36"/>
        </w:rPr>
        <w:t xml:space="preserve"> </w:t>
      </w:r>
      <w:r w:rsidRPr="0079157D">
        <w:rPr>
          <w:rFonts w:ascii="Century Gothic" w:hAnsi="Century Gothic" w:cs="Arial"/>
          <w:b/>
          <w:bCs/>
          <w:color w:val="00B0F0"/>
          <w:sz w:val="36"/>
          <w:szCs w:val="36"/>
        </w:rPr>
        <w:t>- Best Annual Report</w:t>
      </w:r>
    </w:p>
    <w:p w14:paraId="6A6279B8" w14:textId="2CA27215" w:rsidR="002A4CC5" w:rsidRPr="0079157D" w:rsidRDefault="002A4CC5" w:rsidP="00A104BB">
      <w:pPr>
        <w:spacing w:line="240" w:lineRule="auto"/>
        <w:rPr>
          <w:rFonts w:ascii="Century Gothic" w:hAnsi="Century Gothic"/>
          <w:i/>
        </w:rPr>
      </w:pPr>
      <w:r w:rsidRPr="0079157D">
        <w:rPr>
          <w:rFonts w:ascii="Century Gothic" w:hAnsi="Century Gothic"/>
          <w:b/>
          <w:i/>
        </w:rPr>
        <w:t>Categories</w:t>
      </w:r>
      <w:r w:rsidRPr="0079157D">
        <w:rPr>
          <w:rFonts w:ascii="Century Gothic" w:hAnsi="Century Gothic"/>
          <w:i/>
        </w:rPr>
        <w:t xml:space="preserve">: </w:t>
      </w:r>
      <w:r w:rsidR="001B5874" w:rsidRPr="0079157D">
        <w:rPr>
          <w:rFonts w:ascii="Century Gothic" w:hAnsi="Century Gothic"/>
          <w:i/>
        </w:rPr>
        <w:t>Small</w:t>
      </w:r>
      <w:r w:rsidR="00CE40B0" w:rsidRPr="0079157D">
        <w:rPr>
          <w:rFonts w:ascii="Century Gothic" w:hAnsi="Century Gothic"/>
          <w:i/>
        </w:rPr>
        <w:t>-</w:t>
      </w:r>
      <w:r w:rsidR="001B5874" w:rsidRPr="0079157D">
        <w:rPr>
          <w:rFonts w:ascii="Century Gothic" w:hAnsi="Century Gothic"/>
          <w:i/>
        </w:rPr>
        <w:t>, M</w:t>
      </w:r>
      <w:r w:rsidR="0050680A" w:rsidRPr="0079157D">
        <w:rPr>
          <w:rFonts w:ascii="Century Gothic" w:hAnsi="Century Gothic"/>
          <w:i/>
        </w:rPr>
        <w:t>id</w:t>
      </w:r>
      <w:r w:rsidR="00CE40B0" w:rsidRPr="0079157D">
        <w:rPr>
          <w:rFonts w:ascii="Century Gothic" w:hAnsi="Century Gothic"/>
          <w:i/>
        </w:rPr>
        <w:t>-</w:t>
      </w:r>
      <w:r w:rsidR="001B5874" w:rsidRPr="0079157D">
        <w:rPr>
          <w:rFonts w:ascii="Century Gothic" w:hAnsi="Century Gothic"/>
          <w:i/>
        </w:rPr>
        <w:t>,</w:t>
      </w:r>
      <w:r w:rsidR="00CE40B0" w:rsidRPr="0079157D">
        <w:rPr>
          <w:rFonts w:ascii="Century Gothic" w:hAnsi="Century Gothic"/>
          <w:i/>
        </w:rPr>
        <w:t xml:space="preserve"> and</w:t>
      </w:r>
      <w:r w:rsidR="001B5874" w:rsidRPr="0079157D">
        <w:rPr>
          <w:rFonts w:ascii="Century Gothic" w:hAnsi="Century Gothic"/>
          <w:i/>
        </w:rPr>
        <w:t xml:space="preserve"> Large</w:t>
      </w:r>
      <w:r w:rsidR="00CE40B0" w:rsidRPr="0079157D">
        <w:rPr>
          <w:rFonts w:ascii="Century Gothic" w:hAnsi="Century Gothic"/>
          <w:i/>
        </w:rPr>
        <w:t>-cap</w:t>
      </w:r>
      <w:r w:rsidR="001A3CEE" w:rsidRPr="0079157D">
        <w:rPr>
          <w:rFonts w:ascii="Century Gothic" w:hAnsi="Century Gothic"/>
          <w:i/>
        </w:rPr>
        <w:t xml:space="preserve"> Listed</w:t>
      </w:r>
      <w:r w:rsidR="00B22C8F" w:rsidRPr="0079157D">
        <w:rPr>
          <w:rFonts w:ascii="Century Gothic" w:hAnsi="Century Gothic"/>
          <w:i/>
        </w:rPr>
        <w:t xml:space="preserve"> Companies</w:t>
      </w:r>
    </w:p>
    <w:p w14:paraId="5EE48067" w14:textId="77777777" w:rsidR="002A4CC5" w:rsidRPr="0079157D" w:rsidRDefault="002A4CC5" w:rsidP="00A104BB">
      <w:pPr>
        <w:spacing w:line="240" w:lineRule="auto"/>
        <w:rPr>
          <w:rFonts w:ascii="Century Gothic" w:hAnsi="Century Gothic" w:cs="Arial"/>
          <w:b/>
          <w:bCs/>
          <w:color w:val="00B0F0"/>
          <w:sz w:val="24"/>
          <w:szCs w:val="24"/>
        </w:rPr>
      </w:pPr>
      <w:r w:rsidRPr="0079157D">
        <w:rPr>
          <w:rFonts w:ascii="Century Gothic" w:hAnsi="Century Gothic" w:cs="Arial"/>
          <w:b/>
          <w:bCs/>
          <w:color w:val="00B0F0"/>
          <w:sz w:val="24"/>
          <w:szCs w:val="24"/>
        </w:rPr>
        <w:t xml:space="preserve">IR Principles </w:t>
      </w:r>
    </w:p>
    <w:p w14:paraId="38AB8795" w14:textId="77777777" w:rsidR="00DA6D0F" w:rsidRPr="0079157D" w:rsidRDefault="00DA6D0F" w:rsidP="00A104BB">
      <w:pPr>
        <w:spacing w:line="240" w:lineRule="auto"/>
        <w:rPr>
          <w:rFonts w:ascii="Century Gothic" w:hAnsi="Century Gothic"/>
        </w:rPr>
      </w:pPr>
      <w:bookmarkStart w:id="0" w:name="_Hlk98857962"/>
      <w:r w:rsidRPr="0079157D">
        <w:rPr>
          <w:rFonts w:ascii="Century Gothic" w:hAnsi="Century Gothic"/>
        </w:rPr>
        <w:t xml:space="preserve">Please note that for all awards categories, companies need to emphasise how they have successfully addressed the following IR principles: </w:t>
      </w:r>
    </w:p>
    <w:bookmarkEnd w:id="0"/>
    <w:p w14:paraId="59E83693" w14:textId="77777777" w:rsidR="00A77C70" w:rsidRPr="001968F0" w:rsidRDefault="00A77C70" w:rsidP="00A77C70">
      <w:pPr>
        <w:numPr>
          <w:ilvl w:val="0"/>
          <w:numId w:val="14"/>
        </w:numPr>
        <w:rPr>
          <w:rFonts w:ascii="Century Gothic" w:hAnsi="Century Gothic" w:cstheme="minorHAnsi"/>
          <w:lang w:val="en-GB"/>
        </w:rPr>
      </w:pPr>
      <w:r w:rsidRPr="001968F0">
        <w:rPr>
          <w:rFonts w:ascii="Century Gothic" w:hAnsi="Century Gothic" w:cstheme="minorHAnsi"/>
          <w:lang w:val="en-GB"/>
        </w:rPr>
        <w:t xml:space="preserve">Having an </w:t>
      </w:r>
      <w:r>
        <w:rPr>
          <w:rFonts w:ascii="Century Gothic" w:hAnsi="Century Gothic" w:cstheme="minorHAnsi"/>
          <w:lang w:val="en-GB"/>
        </w:rPr>
        <w:t xml:space="preserve">integrated equity story and </w:t>
      </w:r>
      <w:r w:rsidRPr="001968F0">
        <w:rPr>
          <w:rFonts w:ascii="Century Gothic" w:hAnsi="Century Gothic" w:cstheme="minorHAnsi"/>
          <w:lang w:val="en-GB"/>
        </w:rPr>
        <w:t>investment case that is clearly communicated across all stakeholders setting out the company’s approach to long-term value creation</w:t>
      </w:r>
    </w:p>
    <w:p w14:paraId="0A80ADF3" w14:textId="5CFD41FB" w:rsidR="00DA6D0F" w:rsidRPr="0079157D" w:rsidRDefault="00DA6D0F" w:rsidP="00A104BB">
      <w:pPr>
        <w:numPr>
          <w:ilvl w:val="0"/>
          <w:numId w:val="14"/>
        </w:numPr>
        <w:spacing w:line="240" w:lineRule="auto"/>
        <w:ind w:left="714" w:hanging="357"/>
        <w:rPr>
          <w:rFonts w:ascii="Century Gothic" w:hAnsi="Century Gothic" w:cstheme="minorHAnsi"/>
          <w:lang w:val="en-GB"/>
        </w:rPr>
      </w:pPr>
      <w:r w:rsidRPr="0079157D">
        <w:rPr>
          <w:rFonts w:ascii="Century Gothic" w:hAnsi="Century Gothic" w:cstheme="minorHAnsi"/>
          <w:lang w:val="en-GB"/>
        </w:rPr>
        <w:t xml:space="preserve">Engaging with investors, analysts and other relevant stakeholders with the depth, transparency, and </w:t>
      </w:r>
      <w:r w:rsidR="00306259">
        <w:rPr>
          <w:rFonts w:ascii="Century Gothic" w:hAnsi="Century Gothic" w:cstheme="minorHAnsi"/>
          <w:lang w:val="en-GB"/>
        </w:rPr>
        <w:t>consistency</w:t>
      </w:r>
      <w:r w:rsidR="00306259" w:rsidRPr="0079157D">
        <w:rPr>
          <w:rFonts w:ascii="Century Gothic" w:hAnsi="Century Gothic" w:cstheme="minorHAnsi"/>
          <w:lang w:val="en-GB"/>
        </w:rPr>
        <w:t xml:space="preserve"> </w:t>
      </w:r>
      <w:r w:rsidRPr="0079157D">
        <w:rPr>
          <w:rFonts w:ascii="Century Gothic" w:hAnsi="Century Gothic" w:cstheme="minorHAnsi"/>
          <w:lang w:val="en-GB"/>
        </w:rPr>
        <w:t xml:space="preserve">to enable their fair assessment of the growth and value drivers of the company </w:t>
      </w:r>
    </w:p>
    <w:p w14:paraId="0EF02EEE" w14:textId="0E4B372D" w:rsidR="00A104BB" w:rsidRPr="00A104BB" w:rsidRDefault="00DA6D0F" w:rsidP="00A104BB">
      <w:pPr>
        <w:numPr>
          <w:ilvl w:val="0"/>
          <w:numId w:val="14"/>
        </w:numPr>
        <w:spacing w:line="240" w:lineRule="auto"/>
        <w:ind w:left="714" w:hanging="357"/>
        <w:rPr>
          <w:rFonts w:ascii="Century Gothic" w:hAnsi="Century Gothic" w:cstheme="minorHAnsi"/>
          <w:lang w:val="en-GB"/>
        </w:rPr>
      </w:pPr>
      <w:r w:rsidRPr="0079157D">
        <w:rPr>
          <w:rFonts w:ascii="Century Gothic" w:hAnsi="Century Gothic" w:cstheme="minorHAnsi"/>
          <w:lang w:val="en-GB"/>
        </w:rPr>
        <w:t>Meeting or exceeding regulatory requirements around disclosure and focusing on greater transparency of information on material risks, challenges, progress and milestones both internally and externally</w:t>
      </w:r>
      <w:r w:rsidR="00A04BEE" w:rsidRPr="0079157D">
        <w:rPr>
          <w:rFonts w:ascii="Century Gothic" w:hAnsi="Century Gothic" w:cstheme="minorHAnsi"/>
          <w:lang w:val="en-GB"/>
        </w:rPr>
        <w:t>.</w:t>
      </w:r>
      <w:r w:rsidR="00A104BB">
        <w:rPr>
          <w:rFonts w:ascii="Century Gothic" w:hAnsi="Century Gothic" w:cstheme="minorHAnsi"/>
          <w:lang w:val="en-GB"/>
        </w:rPr>
        <w:br/>
      </w:r>
    </w:p>
    <w:p w14:paraId="2486798D" w14:textId="77777777" w:rsidR="002A4CC5" w:rsidRPr="0079157D" w:rsidRDefault="002A4CC5" w:rsidP="00A104BB">
      <w:pPr>
        <w:spacing w:line="240" w:lineRule="auto"/>
        <w:rPr>
          <w:rFonts w:ascii="Century Gothic" w:hAnsi="Century Gothic" w:cs="Arial"/>
          <w:b/>
          <w:bCs/>
          <w:color w:val="00B0F0"/>
          <w:sz w:val="24"/>
          <w:szCs w:val="24"/>
        </w:rPr>
      </w:pPr>
      <w:r w:rsidRPr="0079157D">
        <w:rPr>
          <w:rFonts w:ascii="Century Gothic" w:hAnsi="Century Gothic" w:cs="Arial"/>
          <w:b/>
          <w:bCs/>
          <w:color w:val="00B0F0"/>
          <w:sz w:val="24"/>
          <w:szCs w:val="24"/>
        </w:rPr>
        <w:t xml:space="preserve">Award Description </w:t>
      </w:r>
    </w:p>
    <w:p w14:paraId="55F1D1DD" w14:textId="7AD919B7" w:rsidR="002A4CC5" w:rsidRPr="0079157D" w:rsidRDefault="002A4CC5" w:rsidP="00A104BB">
      <w:pPr>
        <w:spacing w:line="240" w:lineRule="auto"/>
        <w:rPr>
          <w:rFonts w:ascii="Century Gothic" w:hAnsi="Century Gothic" w:cs="Arial"/>
          <w:bCs/>
        </w:rPr>
      </w:pPr>
      <w:r w:rsidRPr="0079157D">
        <w:rPr>
          <w:rFonts w:ascii="Century Gothic" w:hAnsi="Century Gothic" w:cs="Arial"/>
          <w:bCs/>
        </w:rPr>
        <w:t>Once a year</w:t>
      </w:r>
      <w:r w:rsidR="009B067C" w:rsidRPr="0079157D">
        <w:rPr>
          <w:rFonts w:ascii="Century Gothic" w:hAnsi="Century Gothic" w:cs="Arial"/>
          <w:bCs/>
        </w:rPr>
        <w:t>,</w:t>
      </w:r>
      <w:r w:rsidRPr="0079157D">
        <w:rPr>
          <w:rFonts w:ascii="Century Gothic" w:hAnsi="Century Gothic" w:cs="Arial"/>
          <w:bCs/>
        </w:rPr>
        <w:t xml:space="preserve"> the Annual Report provides an invaluable opportunity to tell your company’s unique </w:t>
      </w:r>
      <w:r w:rsidR="00306259">
        <w:rPr>
          <w:rFonts w:ascii="Century Gothic" w:hAnsi="Century Gothic" w:cs="Arial"/>
          <w:bCs/>
        </w:rPr>
        <w:t>equity</w:t>
      </w:r>
      <w:r w:rsidR="00306259" w:rsidRPr="0079157D">
        <w:rPr>
          <w:rFonts w:ascii="Century Gothic" w:hAnsi="Century Gothic" w:cs="Arial"/>
          <w:bCs/>
        </w:rPr>
        <w:t xml:space="preserve"> </w:t>
      </w:r>
      <w:r w:rsidRPr="0079157D">
        <w:rPr>
          <w:rFonts w:ascii="Century Gothic" w:hAnsi="Century Gothic" w:cs="Arial"/>
          <w:bCs/>
        </w:rPr>
        <w:t xml:space="preserve">story and engage with your investors and </w:t>
      </w:r>
      <w:r w:rsidR="004C3372" w:rsidRPr="0079157D">
        <w:rPr>
          <w:rFonts w:ascii="Century Gothic" w:hAnsi="Century Gothic" w:cs="Arial"/>
          <w:bCs/>
        </w:rPr>
        <w:t>other</w:t>
      </w:r>
      <w:r w:rsidRPr="0079157D">
        <w:rPr>
          <w:rFonts w:ascii="Century Gothic" w:hAnsi="Century Gothic" w:cs="Arial"/>
          <w:bCs/>
        </w:rPr>
        <w:t xml:space="preserve"> stakeholders. </w:t>
      </w:r>
    </w:p>
    <w:p w14:paraId="795F7A39" w14:textId="75BC7205" w:rsidR="007048C5" w:rsidRPr="0079157D" w:rsidRDefault="002A4CC5" w:rsidP="00A104BB">
      <w:pPr>
        <w:spacing w:line="240" w:lineRule="auto"/>
        <w:rPr>
          <w:rFonts w:ascii="Times New Roman" w:eastAsia="Times New Roman" w:hAnsi="Times New Roman"/>
          <w:lang w:val="en-GB" w:eastAsia="en-GB"/>
        </w:rPr>
      </w:pPr>
      <w:r w:rsidRPr="0079157D">
        <w:rPr>
          <w:rFonts w:ascii="Century Gothic" w:hAnsi="Century Gothic" w:cs="Arial"/>
          <w:bCs/>
        </w:rPr>
        <w:t>Best practice annual reports clearly articulate how the business differentiates itself and provide</w:t>
      </w:r>
      <w:r w:rsidR="009B067C" w:rsidRPr="0079157D">
        <w:rPr>
          <w:rFonts w:ascii="Century Gothic" w:hAnsi="Century Gothic" w:cs="Arial"/>
          <w:bCs/>
        </w:rPr>
        <w:t>s</w:t>
      </w:r>
      <w:r w:rsidRPr="0079157D">
        <w:rPr>
          <w:rFonts w:ascii="Century Gothic" w:hAnsi="Century Gothic" w:cs="Arial"/>
          <w:bCs/>
        </w:rPr>
        <w:t xml:space="preserve"> a ‘shop window’ into the company and its culture. Best-in-class annual reports tell a holistic</w:t>
      </w:r>
      <w:r w:rsidR="00B471D7">
        <w:rPr>
          <w:rFonts w:ascii="Century Gothic" w:hAnsi="Century Gothic" w:cs="Arial"/>
          <w:bCs/>
        </w:rPr>
        <w:t xml:space="preserve"> </w:t>
      </w:r>
      <w:r w:rsidRPr="0079157D">
        <w:rPr>
          <w:rFonts w:ascii="Century Gothic" w:hAnsi="Century Gothic" w:cs="Arial"/>
          <w:bCs/>
        </w:rPr>
        <w:t xml:space="preserve"> story that clearly demonstrates the effectiveness of both the business model and strategy, whilst evidencing the strength of the leadership team, governance of the business and broader social purpose. </w:t>
      </w:r>
      <w:r w:rsidR="000C7E69" w:rsidRPr="000C7E69">
        <w:rPr>
          <w:rFonts w:ascii="Century Gothic" w:hAnsi="Century Gothic" w:cs="Arial"/>
          <w:bCs/>
        </w:rPr>
        <w:t xml:space="preserve">Best practice reporting includes transparency on any challenges faced as well as successes during the year. </w:t>
      </w:r>
      <w:r w:rsidR="007048C5" w:rsidRPr="0079157D">
        <w:rPr>
          <w:rFonts w:ascii="Century Gothic" w:hAnsi="Century Gothic" w:cs="Arial"/>
          <w:bCs/>
        </w:rPr>
        <w:t>The report should also illustrate the business' ability to contribute</w:t>
      </w:r>
      <w:r w:rsidR="009B067C" w:rsidRPr="0079157D">
        <w:rPr>
          <w:rFonts w:ascii="Century Gothic" w:hAnsi="Century Gothic" w:cs="Arial"/>
          <w:bCs/>
        </w:rPr>
        <w:t>,</w:t>
      </w:r>
      <w:r w:rsidR="007048C5" w:rsidRPr="0079157D">
        <w:rPr>
          <w:rFonts w:ascii="Century Gothic" w:hAnsi="Century Gothic" w:cs="Arial"/>
          <w:bCs/>
        </w:rPr>
        <w:t xml:space="preserve"> or enable others to contribute</w:t>
      </w:r>
      <w:r w:rsidR="009B067C" w:rsidRPr="0079157D">
        <w:rPr>
          <w:rFonts w:ascii="Century Gothic" w:hAnsi="Century Gothic" w:cs="Arial"/>
          <w:bCs/>
        </w:rPr>
        <w:t>,</w:t>
      </w:r>
      <w:r w:rsidR="007048C5" w:rsidRPr="0079157D">
        <w:rPr>
          <w:rFonts w:ascii="Century Gothic" w:hAnsi="Century Gothic" w:cs="Arial"/>
          <w:bCs/>
        </w:rPr>
        <w:t xml:space="preserve"> to sustainable development. </w:t>
      </w:r>
      <w:r w:rsidRPr="0079157D">
        <w:rPr>
          <w:rFonts w:ascii="Century Gothic" w:hAnsi="Century Gothic" w:cs="Arial"/>
          <w:bCs/>
        </w:rPr>
        <w:t>Done well, the annual report</w:t>
      </w:r>
      <w:r w:rsidR="00306259">
        <w:rPr>
          <w:rFonts w:ascii="Century Gothic" w:hAnsi="Century Gothic" w:cs="Arial"/>
          <w:bCs/>
        </w:rPr>
        <w:t xml:space="preserve"> should be relevant, granular and consistent and</w:t>
      </w:r>
      <w:r w:rsidRPr="0079157D">
        <w:rPr>
          <w:rFonts w:ascii="Century Gothic" w:hAnsi="Century Gothic" w:cs="Arial"/>
          <w:bCs/>
        </w:rPr>
        <w:t xml:space="preserve"> </w:t>
      </w:r>
      <w:r w:rsidR="00306259">
        <w:rPr>
          <w:rFonts w:ascii="Century Gothic" w:hAnsi="Century Gothic" w:cs="Arial"/>
          <w:bCs/>
        </w:rPr>
        <w:t>helping to</w:t>
      </w:r>
      <w:r w:rsidR="00306259" w:rsidRPr="0079157D">
        <w:rPr>
          <w:rFonts w:ascii="Century Gothic" w:hAnsi="Century Gothic" w:cs="Arial"/>
          <w:bCs/>
        </w:rPr>
        <w:t xml:space="preserve"> </w:t>
      </w:r>
      <w:r w:rsidRPr="0079157D">
        <w:rPr>
          <w:rFonts w:ascii="Century Gothic" w:hAnsi="Century Gothic" w:cs="Arial"/>
          <w:bCs/>
        </w:rPr>
        <w:t xml:space="preserve">shape your reputation and build confidence with investors. </w:t>
      </w:r>
    </w:p>
    <w:p w14:paraId="126D3DEE" w14:textId="6C28485C" w:rsidR="00DF1447" w:rsidRPr="00A104BB" w:rsidRDefault="002A4CC5" w:rsidP="00A104BB">
      <w:pPr>
        <w:spacing w:line="240" w:lineRule="auto"/>
        <w:rPr>
          <w:rFonts w:ascii="Century Gothic" w:hAnsi="Century Gothic" w:cs="Arial"/>
          <w:bCs/>
          <w:sz w:val="20"/>
          <w:szCs w:val="20"/>
        </w:rPr>
      </w:pPr>
      <w:r w:rsidRPr="0079157D">
        <w:rPr>
          <w:rFonts w:ascii="Century Gothic" w:hAnsi="Century Gothic" w:cs="Arial"/>
          <w:bCs/>
        </w:rPr>
        <w:t xml:space="preserve">Overall, judges are looking for evidence of an innovative and effective annual report that plays an integral part in the communication of the strategy and investment </w:t>
      </w:r>
      <w:r w:rsidR="007048C5" w:rsidRPr="0079157D">
        <w:rPr>
          <w:rFonts w:ascii="Century Gothic" w:hAnsi="Century Gothic" w:cs="Arial"/>
          <w:bCs/>
        </w:rPr>
        <w:t xml:space="preserve">proposition </w:t>
      </w:r>
      <w:r w:rsidRPr="0079157D">
        <w:rPr>
          <w:rFonts w:ascii="Century Gothic" w:hAnsi="Century Gothic" w:cs="Arial"/>
          <w:bCs/>
        </w:rPr>
        <w:t>of a company. It should provide a sense of the purpose, culture and identity of your organisation. Judges will also be looking for evidence of clear and concise communications, consider</w:t>
      </w:r>
      <w:r w:rsidR="005E7E6E" w:rsidRPr="0079157D">
        <w:rPr>
          <w:rFonts w:ascii="Century Gothic" w:hAnsi="Century Gothic" w:cs="Arial"/>
          <w:bCs/>
        </w:rPr>
        <w:t>ation of</w:t>
      </w:r>
      <w:r w:rsidRPr="0079157D">
        <w:rPr>
          <w:rFonts w:ascii="Century Gothic" w:hAnsi="Century Gothic" w:cs="Arial"/>
          <w:bCs/>
        </w:rPr>
        <w:t xml:space="preserve"> key stakeholders’ needs and how these are met through both your report and the digital expression of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397" w:rsidRPr="0079157D" w14:paraId="55CF360B" w14:textId="77777777">
        <w:tc>
          <w:tcPr>
            <w:tcW w:w="9016" w:type="dxa"/>
            <w:shd w:val="clear" w:color="auto" w:fill="4472C4"/>
          </w:tcPr>
          <w:p w14:paraId="7A9589AA" w14:textId="4B65BDA0" w:rsidR="006B4397" w:rsidRPr="0079157D" w:rsidRDefault="00D9790C" w:rsidP="00A104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157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B</w:t>
            </w:r>
            <w:r w:rsidR="006B4397" w:rsidRPr="0079157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est practice for annual report</w:t>
            </w:r>
            <w:r w:rsidR="00D14B66" w:rsidRPr="0079157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</w:t>
            </w:r>
            <w:r w:rsidR="006B4397" w:rsidRPr="0079157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include</w:t>
            </w:r>
            <w:r w:rsidR="00394DE7" w:rsidRPr="0079157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s</w:t>
            </w:r>
            <w:r w:rsidR="006B4397" w:rsidRPr="0079157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147BC4" w:rsidRPr="0079157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but </w:t>
            </w:r>
            <w:r w:rsidR="00536D5A" w:rsidRPr="0079157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is</w:t>
            </w:r>
            <w:r w:rsidR="006B4397" w:rsidRPr="0079157D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not limited to:</w:t>
            </w:r>
          </w:p>
        </w:tc>
      </w:tr>
      <w:tr w:rsidR="006B4397" w:rsidRPr="0079157D" w14:paraId="3BD76109" w14:textId="77777777">
        <w:tc>
          <w:tcPr>
            <w:tcW w:w="9016" w:type="dxa"/>
            <w:vAlign w:val="center"/>
          </w:tcPr>
          <w:p w14:paraId="0959246F" w14:textId="77777777" w:rsidR="006B4397" w:rsidRPr="0079157D" w:rsidRDefault="006B4397" w:rsidP="00A104BB">
            <w:pPr>
              <w:spacing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79157D">
              <w:rPr>
                <w:rFonts w:ascii="Century Gothic" w:eastAsia="Times New Roman" w:hAnsi="Century Gothic" w:cstheme="minorHAnsi"/>
                <w:sz w:val="20"/>
                <w:szCs w:val="20"/>
                <w:lang w:eastAsia="en-GB"/>
              </w:rPr>
              <w:t>A forward-looking, engaging, concise and entity-specific report</w:t>
            </w:r>
          </w:p>
        </w:tc>
      </w:tr>
      <w:tr w:rsidR="006B4397" w:rsidRPr="0079157D" w14:paraId="65D7929F" w14:textId="77777777">
        <w:tc>
          <w:tcPr>
            <w:tcW w:w="9016" w:type="dxa"/>
            <w:vAlign w:val="center"/>
          </w:tcPr>
          <w:p w14:paraId="50B25E46" w14:textId="04A82916" w:rsidR="006B4397" w:rsidRPr="0079157D" w:rsidRDefault="006B4397" w:rsidP="00A104BB">
            <w:pPr>
              <w:spacing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79157D">
              <w:rPr>
                <w:rFonts w:ascii="Century Gothic" w:hAnsi="Century Gothic" w:cstheme="minorHAnsi"/>
                <w:sz w:val="20"/>
                <w:szCs w:val="20"/>
              </w:rPr>
              <w:t xml:space="preserve">Connectivity </w:t>
            </w:r>
            <w:r w:rsidR="00EA40B2" w:rsidRPr="0079157D">
              <w:rPr>
                <w:rFonts w:ascii="Century Gothic" w:hAnsi="Century Gothic" w:cstheme="minorHAnsi"/>
                <w:sz w:val="20"/>
                <w:szCs w:val="20"/>
              </w:rPr>
              <w:t xml:space="preserve">and consistency </w:t>
            </w:r>
            <w:r w:rsidRPr="0079157D">
              <w:rPr>
                <w:rFonts w:ascii="Century Gothic" w:hAnsi="Century Gothic" w:cstheme="minorHAnsi"/>
                <w:sz w:val="20"/>
                <w:szCs w:val="20"/>
              </w:rPr>
              <w:t>of information providing a holistic view of the business</w:t>
            </w:r>
          </w:p>
        </w:tc>
      </w:tr>
      <w:tr w:rsidR="006B4397" w:rsidRPr="0079157D" w14:paraId="7760BBE3" w14:textId="77777777">
        <w:tc>
          <w:tcPr>
            <w:tcW w:w="9016" w:type="dxa"/>
            <w:vAlign w:val="center"/>
          </w:tcPr>
          <w:p w14:paraId="1A20CCE2" w14:textId="77777777" w:rsidR="006B4397" w:rsidRPr="0079157D" w:rsidRDefault="006B4397" w:rsidP="00A104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9157D">
              <w:rPr>
                <w:rFonts w:ascii="Century Gothic" w:hAnsi="Century Gothic" w:cstheme="minorHAnsi"/>
                <w:sz w:val="20"/>
                <w:szCs w:val="20"/>
              </w:rPr>
              <w:t xml:space="preserve">Clear links between sustainability, </w:t>
            </w:r>
            <w:r w:rsidRPr="0079157D">
              <w:rPr>
                <w:rFonts w:ascii="Century Gothic" w:hAnsi="Century Gothic"/>
                <w:sz w:val="20"/>
                <w:szCs w:val="20"/>
              </w:rPr>
              <w:t xml:space="preserve">strategy, KPIs, risk and remuneration </w:t>
            </w:r>
          </w:p>
        </w:tc>
      </w:tr>
      <w:tr w:rsidR="006B4397" w:rsidRPr="0079157D" w14:paraId="1CD81B45" w14:textId="77777777">
        <w:tc>
          <w:tcPr>
            <w:tcW w:w="9016" w:type="dxa"/>
            <w:vAlign w:val="center"/>
          </w:tcPr>
          <w:p w14:paraId="5514DFBC" w14:textId="77777777" w:rsidR="006B4397" w:rsidRPr="0079157D" w:rsidRDefault="006B4397" w:rsidP="00A104BB">
            <w:pPr>
              <w:spacing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79157D">
              <w:rPr>
                <w:rFonts w:ascii="Century Gothic" w:hAnsi="Century Gothic" w:cstheme="minorHAnsi"/>
                <w:sz w:val="20"/>
                <w:szCs w:val="20"/>
              </w:rPr>
              <w:t>An investment proposition that explains the growth drivers that promote long-term value</w:t>
            </w:r>
          </w:p>
        </w:tc>
      </w:tr>
      <w:tr w:rsidR="00306259" w:rsidRPr="0079157D" w14:paraId="30F79391" w14:textId="77777777">
        <w:tc>
          <w:tcPr>
            <w:tcW w:w="9016" w:type="dxa"/>
            <w:vAlign w:val="center"/>
          </w:tcPr>
          <w:p w14:paraId="79B507C2" w14:textId="6240BC98" w:rsidR="00306259" w:rsidRPr="0079157D" w:rsidRDefault="00306259" w:rsidP="00A104BB">
            <w:pPr>
              <w:spacing w:line="240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Guides the reader to further information within the companies wider reporting suite, including links to the corporate website. </w:t>
            </w:r>
          </w:p>
        </w:tc>
      </w:tr>
    </w:tbl>
    <w:p w14:paraId="6DD9642D" w14:textId="77777777" w:rsidR="00950AF8" w:rsidRPr="0079157D" w:rsidRDefault="00950AF8" w:rsidP="00A104BB">
      <w:pPr>
        <w:spacing w:line="240" w:lineRule="auto"/>
        <w:rPr>
          <w:rFonts w:ascii="Century Gothic" w:hAnsi="Century Gothic" w:cs="Arial"/>
          <w:b/>
          <w:bCs/>
          <w:color w:val="00B0F0"/>
          <w:sz w:val="24"/>
          <w:szCs w:val="24"/>
        </w:rPr>
      </w:pPr>
    </w:p>
    <w:p w14:paraId="2FFA26CD" w14:textId="75AD3F95" w:rsidR="00D13FE4" w:rsidRPr="0079157D" w:rsidRDefault="00D13FE4" w:rsidP="00A104BB">
      <w:pPr>
        <w:spacing w:line="240" w:lineRule="auto"/>
        <w:rPr>
          <w:rFonts w:ascii="Century Gothic" w:hAnsi="Century Gothic" w:cs="Arial"/>
          <w:b/>
          <w:bCs/>
          <w:color w:val="00B0F0"/>
          <w:sz w:val="24"/>
          <w:szCs w:val="24"/>
        </w:rPr>
      </w:pPr>
      <w:r w:rsidRPr="0079157D">
        <w:rPr>
          <w:rFonts w:ascii="Century Gothic" w:hAnsi="Century Gothic" w:cs="Arial"/>
          <w:b/>
          <w:bCs/>
          <w:color w:val="00B0F0"/>
          <w:sz w:val="24"/>
          <w:szCs w:val="24"/>
        </w:rPr>
        <w:t>AWARD CRITERIA</w:t>
      </w:r>
    </w:p>
    <w:p w14:paraId="2AAF65A3" w14:textId="046AEB1F" w:rsidR="00D13FE4" w:rsidRPr="0079157D" w:rsidRDefault="00D13FE4" w:rsidP="00A104BB">
      <w:pPr>
        <w:spacing w:line="240" w:lineRule="auto"/>
        <w:rPr>
          <w:rFonts w:ascii="Century Gothic" w:hAnsi="Century Gothic" w:cs="Arial"/>
          <w:b/>
          <w:bCs/>
          <w:color w:val="00B0F0"/>
          <w:sz w:val="24"/>
          <w:szCs w:val="24"/>
        </w:rPr>
      </w:pPr>
      <w:r w:rsidRPr="0079157D">
        <w:rPr>
          <w:rFonts w:ascii="Century Gothic" w:hAnsi="Century Gothic" w:cs="Arial"/>
          <w:b/>
          <w:bCs/>
          <w:color w:val="00B0F0"/>
          <w:sz w:val="24"/>
          <w:szCs w:val="24"/>
        </w:rPr>
        <w:t>Introduction</w:t>
      </w:r>
    </w:p>
    <w:p w14:paraId="50224A79" w14:textId="596F236C" w:rsidR="00147BC4" w:rsidRPr="0079157D" w:rsidRDefault="00E0199A" w:rsidP="00A104BB">
      <w:pPr>
        <w:spacing w:line="240" w:lineRule="auto"/>
        <w:rPr>
          <w:rFonts w:ascii="Century Gothic" w:hAnsi="Century Gothic"/>
        </w:rPr>
      </w:pPr>
      <w:r w:rsidRPr="0079157D">
        <w:rPr>
          <w:rFonts w:ascii="Century Gothic" w:hAnsi="Century Gothic"/>
        </w:rPr>
        <w:t xml:space="preserve">Please provide in </w:t>
      </w:r>
      <w:r w:rsidR="004E2863">
        <w:rPr>
          <w:rFonts w:ascii="Century Gothic" w:hAnsi="Century Gothic"/>
        </w:rPr>
        <w:t xml:space="preserve">max </w:t>
      </w:r>
      <w:r w:rsidRPr="0079157D">
        <w:rPr>
          <w:rFonts w:ascii="Century Gothic" w:hAnsi="Century Gothic"/>
        </w:rPr>
        <w:t>500 words a concise but insightful description of how your annual report</w:t>
      </w:r>
      <w:r w:rsidR="00147BC4" w:rsidRPr="0079157D">
        <w:rPr>
          <w:rFonts w:ascii="Century Gothic" w:hAnsi="Century Gothic"/>
        </w:rPr>
        <w:t xml:space="preserve"> meets best practice</w:t>
      </w:r>
      <w:r w:rsidRPr="0079157D">
        <w:rPr>
          <w:rFonts w:ascii="Century Gothic" w:hAnsi="Century Gothic"/>
        </w:rPr>
        <w:t>, keeping in mind the IR principles and the individual awards description</w:t>
      </w:r>
      <w:r w:rsidR="00147BC4" w:rsidRPr="0079157D">
        <w:rPr>
          <w:rFonts w:ascii="Century Gothic" w:hAnsi="Century Gothic"/>
        </w:rPr>
        <w:t xml:space="preserve">. We have provided </w:t>
      </w:r>
      <w:r w:rsidRPr="0079157D">
        <w:rPr>
          <w:rFonts w:ascii="Century Gothic" w:hAnsi="Century Gothic"/>
        </w:rPr>
        <w:t>considerations</w:t>
      </w:r>
      <w:r w:rsidR="00147BC4" w:rsidRPr="0079157D">
        <w:rPr>
          <w:rFonts w:ascii="Century Gothic" w:hAnsi="Century Gothic"/>
        </w:rPr>
        <w:t xml:space="preserve"> that the judges will be looking for below. Please don’t forget to provide context,</w:t>
      </w:r>
      <w:r w:rsidRPr="0079157D">
        <w:rPr>
          <w:rFonts w:ascii="Century Gothic" w:hAnsi="Century Gothic"/>
        </w:rPr>
        <w:t xml:space="preserve"> highlight what you have done differently and, most importantly, any evidence of success</w:t>
      </w:r>
      <w:r w:rsidR="00147BC4" w:rsidRPr="0079157D">
        <w:rPr>
          <w:rFonts w:ascii="Century Gothic" w:hAnsi="Century Gothic"/>
        </w:rPr>
        <w:t xml:space="preserve"> for the judges. Good luck!</w:t>
      </w:r>
    </w:p>
    <w:p w14:paraId="7FEF1045" w14:textId="6894C19F" w:rsidR="00147BC4" w:rsidRPr="0079157D" w:rsidRDefault="00147BC4" w:rsidP="00A104BB">
      <w:pPr>
        <w:pStyle w:val="CommentText"/>
        <w:rPr>
          <w:rFonts w:ascii="Century Gothic" w:hAnsi="Century Gothic" w:cs="Arial"/>
          <w:b/>
          <w:bCs/>
          <w:color w:val="00B0F0"/>
          <w:sz w:val="24"/>
          <w:szCs w:val="24"/>
        </w:rPr>
      </w:pPr>
      <w:r w:rsidRPr="0079157D">
        <w:rPr>
          <w:rFonts w:ascii="Century Gothic" w:hAnsi="Century Gothic" w:cs="Arial"/>
          <w:b/>
          <w:bCs/>
          <w:color w:val="00B0F0"/>
          <w:sz w:val="24"/>
          <w:szCs w:val="24"/>
        </w:rPr>
        <w:t>Considerations for your entry</w:t>
      </w:r>
    </w:p>
    <w:p w14:paraId="2E5BA36A" w14:textId="1ECEAD9D" w:rsidR="00EB610F" w:rsidRPr="0079157D" w:rsidRDefault="00EB610F" w:rsidP="00A104BB">
      <w:pPr>
        <w:pStyle w:val="CommentText"/>
        <w:rPr>
          <w:rFonts w:ascii="Century Gothic" w:hAnsi="Century Gothic" w:cs="Arial"/>
          <w:b/>
          <w:bCs/>
          <w:color w:val="00B0F0"/>
          <w:sz w:val="22"/>
          <w:szCs w:val="22"/>
        </w:rPr>
      </w:pPr>
      <w:r w:rsidRPr="0079157D">
        <w:rPr>
          <w:rFonts w:ascii="Century Gothic" w:hAnsi="Century Gothic" w:cs="Arial"/>
          <w:b/>
          <w:bCs/>
          <w:color w:val="00B0F0"/>
          <w:sz w:val="22"/>
          <w:szCs w:val="22"/>
        </w:rPr>
        <w:t>Overview</w:t>
      </w:r>
    </w:p>
    <w:p w14:paraId="4855E444" w14:textId="187AB20B" w:rsidR="00B47F49" w:rsidRPr="0079157D" w:rsidRDefault="00845B30" w:rsidP="00A104BB">
      <w:pPr>
        <w:pStyle w:val="CommentText"/>
        <w:rPr>
          <w:rFonts w:ascii="Century Gothic" w:hAnsi="Century Gothic"/>
          <w:sz w:val="22"/>
          <w:szCs w:val="22"/>
        </w:rPr>
      </w:pPr>
      <w:r w:rsidRPr="0079157D">
        <w:rPr>
          <w:rFonts w:ascii="Century Gothic" w:hAnsi="Century Gothic"/>
          <w:sz w:val="22"/>
          <w:szCs w:val="22"/>
        </w:rPr>
        <w:t>Demonstrate the key communication objectives for your Annual Report this year and how have they been achieved.</w:t>
      </w:r>
    </w:p>
    <w:p w14:paraId="7CCA5B82" w14:textId="33451E78" w:rsidR="00C74747" w:rsidRPr="0079157D" w:rsidRDefault="00C74747" w:rsidP="00A104BB">
      <w:pPr>
        <w:pStyle w:val="CommentText"/>
        <w:rPr>
          <w:rFonts w:ascii="Century Gothic" w:hAnsi="Century Gothic"/>
          <w:sz w:val="22"/>
          <w:szCs w:val="22"/>
        </w:rPr>
      </w:pPr>
      <w:r w:rsidRPr="0079157D">
        <w:rPr>
          <w:rFonts w:ascii="Century Gothic" w:hAnsi="Century Gothic"/>
          <w:sz w:val="22"/>
          <w:szCs w:val="22"/>
        </w:rPr>
        <w:t>Explain how your Annual Report fits into your wider IR/communications strategy, and how you ensure your communications are consistent across</w:t>
      </w:r>
      <w:r w:rsidR="00147BC4" w:rsidRPr="0079157D">
        <w:rPr>
          <w:rFonts w:ascii="Century Gothic" w:hAnsi="Century Gothic"/>
          <w:sz w:val="22"/>
          <w:szCs w:val="22"/>
        </w:rPr>
        <w:t xml:space="preserve"> </w:t>
      </w:r>
      <w:r w:rsidRPr="0079157D">
        <w:rPr>
          <w:rFonts w:ascii="Century Gothic" w:hAnsi="Century Gothic"/>
          <w:sz w:val="22"/>
          <w:szCs w:val="22"/>
        </w:rPr>
        <w:t>your printed report and digital channels</w:t>
      </w:r>
      <w:r w:rsidR="00130BD9" w:rsidRPr="0079157D">
        <w:rPr>
          <w:rFonts w:ascii="Century Gothic" w:hAnsi="Century Gothic"/>
          <w:sz w:val="22"/>
          <w:szCs w:val="22"/>
        </w:rPr>
        <w:t>.</w:t>
      </w:r>
    </w:p>
    <w:p w14:paraId="5BEDFC58" w14:textId="77777777" w:rsidR="00F31E93" w:rsidRPr="0079157D" w:rsidRDefault="00887EFF" w:rsidP="00A104BB">
      <w:pPr>
        <w:spacing w:line="240" w:lineRule="auto"/>
        <w:rPr>
          <w:rFonts w:ascii="Century Gothic" w:hAnsi="Century Gothic"/>
        </w:rPr>
      </w:pPr>
      <w:r w:rsidRPr="0079157D">
        <w:rPr>
          <w:rFonts w:ascii="Century Gothic" w:hAnsi="Century Gothic"/>
        </w:rPr>
        <w:t>Articulate</w:t>
      </w:r>
      <w:r w:rsidRPr="0079157D" w:rsidDel="00887EFF">
        <w:rPr>
          <w:rFonts w:ascii="Century Gothic" w:hAnsi="Century Gothic"/>
        </w:rPr>
        <w:t xml:space="preserve"> </w:t>
      </w:r>
      <w:r w:rsidRPr="0079157D">
        <w:rPr>
          <w:rFonts w:ascii="Century Gothic" w:hAnsi="Century Gothic"/>
        </w:rPr>
        <w:t>h</w:t>
      </w:r>
      <w:r w:rsidR="001832B9" w:rsidRPr="0079157D">
        <w:rPr>
          <w:rFonts w:ascii="Century Gothic" w:hAnsi="Century Gothic"/>
        </w:rPr>
        <w:t>ow you use your reporting to meet the communication needs of your audiences, both internally and externally</w:t>
      </w:r>
      <w:r w:rsidR="00800626" w:rsidRPr="0079157D">
        <w:rPr>
          <w:rFonts w:ascii="Century Gothic" w:hAnsi="Century Gothic"/>
        </w:rPr>
        <w:t>.</w:t>
      </w:r>
    </w:p>
    <w:p w14:paraId="1573A3A3" w14:textId="075B7D99" w:rsidR="000A1ED1" w:rsidRPr="002B0A46" w:rsidRDefault="000A1ED1" w:rsidP="00A104BB">
      <w:pPr>
        <w:pStyle w:val="CommentText"/>
        <w:rPr>
          <w:rFonts w:ascii="Century Gothic" w:hAnsi="Century Gothic" w:cs="Arial"/>
          <w:b/>
          <w:bCs/>
          <w:color w:val="00B0F0"/>
          <w:sz w:val="22"/>
          <w:szCs w:val="22"/>
        </w:rPr>
      </w:pPr>
      <w:r w:rsidRPr="002B0A46">
        <w:rPr>
          <w:rFonts w:ascii="Century Gothic" w:hAnsi="Century Gothic" w:cs="Arial"/>
          <w:b/>
          <w:bCs/>
          <w:color w:val="00B0F0"/>
          <w:sz w:val="22"/>
          <w:szCs w:val="22"/>
        </w:rPr>
        <w:t>Strategy &amp; Approach</w:t>
      </w:r>
    </w:p>
    <w:p w14:paraId="10AADD80" w14:textId="07C3203D" w:rsidR="00246028" w:rsidRPr="0079157D" w:rsidRDefault="00654A97" w:rsidP="00A104BB">
      <w:pPr>
        <w:spacing w:line="240" w:lineRule="auto"/>
        <w:rPr>
          <w:rFonts w:ascii="Century Gothic" w:hAnsi="Century Gothic"/>
        </w:rPr>
      </w:pPr>
      <w:r w:rsidRPr="0079157D">
        <w:rPr>
          <w:rFonts w:ascii="Century Gothic" w:hAnsi="Century Gothic"/>
        </w:rPr>
        <w:t>Demonstrate how</w:t>
      </w:r>
      <w:r w:rsidR="00F31E93" w:rsidRPr="0079157D">
        <w:rPr>
          <w:rFonts w:ascii="Century Gothic" w:hAnsi="Century Gothic"/>
        </w:rPr>
        <w:t xml:space="preserve"> y</w:t>
      </w:r>
      <w:r w:rsidR="00246028" w:rsidRPr="0079157D">
        <w:rPr>
          <w:rFonts w:ascii="Century Gothic" w:hAnsi="Century Gothic"/>
        </w:rPr>
        <w:t>our Annual Report articulate</w:t>
      </w:r>
      <w:r w:rsidR="00B47F49" w:rsidRPr="0079157D">
        <w:rPr>
          <w:rFonts w:ascii="Century Gothic" w:hAnsi="Century Gothic"/>
        </w:rPr>
        <w:t>s</w:t>
      </w:r>
      <w:r w:rsidR="00246028" w:rsidRPr="0079157D">
        <w:rPr>
          <w:rFonts w:ascii="Century Gothic" w:hAnsi="Century Gothic"/>
        </w:rPr>
        <w:t xml:space="preserve"> your organisation’s purpose, values and culture, and how you create long-term value, in a concise and holistic way</w:t>
      </w:r>
      <w:r w:rsidR="00B47F49" w:rsidRPr="0079157D">
        <w:rPr>
          <w:rFonts w:ascii="Century Gothic" w:hAnsi="Century Gothic"/>
        </w:rPr>
        <w:t>.</w:t>
      </w:r>
    </w:p>
    <w:p w14:paraId="11629A72" w14:textId="2343BCDE" w:rsidR="00246028" w:rsidRPr="0079157D" w:rsidRDefault="008E06C2" w:rsidP="00A104BB">
      <w:pPr>
        <w:spacing w:line="240" w:lineRule="auto"/>
        <w:rPr>
          <w:rFonts w:ascii="Century Gothic" w:hAnsi="Century Gothic"/>
        </w:rPr>
      </w:pPr>
      <w:r w:rsidRPr="0079157D">
        <w:rPr>
          <w:rFonts w:ascii="Century Gothic" w:hAnsi="Century Gothic"/>
        </w:rPr>
        <w:t xml:space="preserve">Explain how your </w:t>
      </w:r>
      <w:r w:rsidR="00246028" w:rsidRPr="0079157D">
        <w:rPr>
          <w:rFonts w:ascii="Century Gothic" w:hAnsi="Century Gothic"/>
        </w:rPr>
        <w:t>Annual Report clearly explain</w:t>
      </w:r>
      <w:r w:rsidR="00C61250" w:rsidRPr="0079157D">
        <w:rPr>
          <w:rFonts w:ascii="Century Gothic" w:hAnsi="Century Gothic"/>
        </w:rPr>
        <w:t>s</w:t>
      </w:r>
      <w:r w:rsidR="00246028" w:rsidRPr="0079157D">
        <w:rPr>
          <w:rFonts w:ascii="Century Gothic" w:hAnsi="Century Gothic"/>
        </w:rPr>
        <w:t xml:space="preserve"> your business, and communicate</w:t>
      </w:r>
      <w:r w:rsidR="00B47F49" w:rsidRPr="0079157D">
        <w:rPr>
          <w:rFonts w:ascii="Century Gothic" w:hAnsi="Century Gothic"/>
        </w:rPr>
        <w:t>s</w:t>
      </w:r>
      <w:r w:rsidR="00246028" w:rsidRPr="0079157D">
        <w:rPr>
          <w:rFonts w:ascii="Century Gothic" w:hAnsi="Century Gothic"/>
        </w:rPr>
        <w:t xml:space="preserve"> how management is delivering against its strategic objectives</w:t>
      </w:r>
      <w:r w:rsidR="00B47F49" w:rsidRPr="0079157D">
        <w:rPr>
          <w:rFonts w:ascii="Century Gothic" w:hAnsi="Century Gothic"/>
        </w:rPr>
        <w:t>.</w:t>
      </w:r>
      <w:r w:rsidR="00064F91">
        <w:rPr>
          <w:rFonts w:ascii="Century Gothic" w:hAnsi="Century Gothic"/>
        </w:rPr>
        <w:t xml:space="preserve"> This includes </w:t>
      </w:r>
      <w:r w:rsidR="00064F91" w:rsidRPr="000C7E69">
        <w:rPr>
          <w:rFonts w:ascii="Century Gothic" w:hAnsi="Century Gothic" w:cs="Arial"/>
          <w:bCs/>
        </w:rPr>
        <w:t>any challenges faced as well as successes during the year</w:t>
      </w:r>
      <w:r w:rsidR="00064F91">
        <w:rPr>
          <w:rFonts w:ascii="Century Gothic" w:hAnsi="Century Gothic" w:cs="Arial"/>
          <w:bCs/>
        </w:rPr>
        <w:t>.</w:t>
      </w:r>
    </w:p>
    <w:p w14:paraId="698F1B10" w14:textId="36A8981F" w:rsidR="00246028" w:rsidRPr="00064F91" w:rsidRDefault="00C61250" w:rsidP="00A104BB">
      <w:pPr>
        <w:spacing w:line="240" w:lineRule="auto"/>
        <w:rPr>
          <w:rFonts w:ascii="Century Gothic" w:hAnsi="Century Gothic"/>
        </w:rPr>
      </w:pPr>
      <w:r w:rsidRPr="0079157D">
        <w:rPr>
          <w:rFonts w:ascii="Century Gothic" w:hAnsi="Century Gothic"/>
        </w:rPr>
        <w:t>Articulate</w:t>
      </w:r>
      <w:r w:rsidRPr="0079157D" w:rsidDel="00887EFF">
        <w:rPr>
          <w:rFonts w:ascii="Century Gothic" w:hAnsi="Century Gothic"/>
        </w:rPr>
        <w:t xml:space="preserve"> </w:t>
      </w:r>
      <w:r w:rsidRPr="0079157D">
        <w:rPr>
          <w:rFonts w:ascii="Century Gothic" w:hAnsi="Century Gothic"/>
        </w:rPr>
        <w:t xml:space="preserve">how your </w:t>
      </w:r>
      <w:r w:rsidR="00246028" w:rsidRPr="0079157D">
        <w:rPr>
          <w:rFonts w:ascii="Century Gothic" w:hAnsi="Century Gothic"/>
        </w:rPr>
        <w:t>Annual Report demonstrate</w:t>
      </w:r>
      <w:r w:rsidR="007C68AE" w:rsidRPr="0079157D">
        <w:rPr>
          <w:rFonts w:ascii="Century Gothic" w:hAnsi="Century Gothic"/>
        </w:rPr>
        <w:t>s</w:t>
      </w:r>
      <w:r w:rsidR="00246028" w:rsidRPr="0079157D">
        <w:rPr>
          <w:rFonts w:ascii="Century Gothic" w:hAnsi="Century Gothic"/>
        </w:rPr>
        <w:t xml:space="preserve"> how you have defined your sustainability/ESG strategy and how this is integrated across the business</w:t>
      </w:r>
      <w:r w:rsidR="00B47F49" w:rsidRPr="0079157D">
        <w:rPr>
          <w:rFonts w:ascii="Century Gothic" w:hAnsi="Century Gothic"/>
        </w:rPr>
        <w:t>.</w:t>
      </w:r>
    </w:p>
    <w:p w14:paraId="28703C26" w14:textId="66A6EB65" w:rsidR="00AD7EE7" w:rsidRPr="002B0A46" w:rsidRDefault="0027301E" w:rsidP="00A104BB">
      <w:pPr>
        <w:spacing w:line="240" w:lineRule="auto"/>
        <w:rPr>
          <w:rFonts w:ascii="Century Gothic" w:hAnsi="Century Gothic" w:cs="Arial"/>
          <w:b/>
          <w:bCs/>
          <w:color w:val="00B0F0"/>
        </w:rPr>
      </w:pPr>
      <w:r w:rsidRPr="002B0A46">
        <w:rPr>
          <w:rFonts w:ascii="Century Gothic" w:hAnsi="Century Gothic" w:cs="Arial"/>
          <w:b/>
          <w:bCs/>
          <w:color w:val="00B0F0"/>
        </w:rPr>
        <w:t>Outcomes</w:t>
      </w:r>
    </w:p>
    <w:p w14:paraId="72E772CE" w14:textId="255D98B9" w:rsidR="00093016" w:rsidRPr="0079157D" w:rsidRDefault="00147BC4" w:rsidP="00A104BB">
      <w:pPr>
        <w:spacing w:line="240" w:lineRule="auto"/>
        <w:rPr>
          <w:rFonts w:ascii="Century Gothic" w:eastAsiaTheme="minorHAnsi" w:hAnsi="Century Gothic" w:cstheme="minorBidi"/>
        </w:rPr>
      </w:pPr>
      <w:r w:rsidRPr="0079157D">
        <w:rPr>
          <w:rFonts w:ascii="Century Gothic" w:eastAsiaTheme="minorHAnsi" w:hAnsi="Century Gothic" w:cstheme="minorBidi"/>
        </w:rPr>
        <w:t>Evidence</w:t>
      </w:r>
      <w:r w:rsidR="001E79CC" w:rsidRPr="0079157D">
        <w:rPr>
          <w:rFonts w:ascii="Century Gothic" w:eastAsiaTheme="minorHAnsi" w:hAnsi="Century Gothic" w:cstheme="minorBidi"/>
        </w:rPr>
        <w:t xml:space="preserve"> how your Annual Report </w:t>
      </w:r>
      <w:r w:rsidR="00FA31FB" w:rsidRPr="0079157D">
        <w:rPr>
          <w:rFonts w:ascii="Century Gothic" w:eastAsiaTheme="minorHAnsi" w:hAnsi="Century Gothic" w:cstheme="minorBidi"/>
        </w:rPr>
        <w:t xml:space="preserve">has </w:t>
      </w:r>
      <w:r w:rsidR="001E79CC" w:rsidRPr="0079157D">
        <w:rPr>
          <w:rFonts w:ascii="Century Gothic" w:eastAsiaTheme="minorHAnsi" w:hAnsi="Century Gothic" w:cstheme="minorBidi"/>
        </w:rPr>
        <w:t>met your business objectives and supported your investment proposition</w:t>
      </w:r>
      <w:r w:rsidRPr="0079157D">
        <w:rPr>
          <w:rFonts w:ascii="Century Gothic" w:eastAsiaTheme="minorHAnsi" w:hAnsi="Century Gothic" w:cstheme="minorBidi"/>
        </w:rPr>
        <w:t xml:space="preserve">. (Remember </w:t>
      </w:r>
      <w:r w:rsidR="001E79CC" w:rsidRPr="0079157D">
        <w:rPr>
          <w:rFonts w:ascii="Century Gothic" w:eastAsiaTheme="minorHAnsi" w:hAnsi="Century Gothic" w:cstheme="minorBidi"/>
        </w:rPr>
        <w:t>quantifiable or anecdotal results or outcomes</w:t>
      </w:r>
      <w:r w:rsidR="002169E2" w:rsidRPr="0079157D">
        <w:rPr>
          <w:rFonts w:ascii="Century Gothic" w:eastAsiaTheme="minorHAnsi" w:hAnsi="Century Gothic" w:cstheme="minorBidi"/>
        </w:rPr>
        <w:t xml:space="preserve"> to support </w:t>
      </w:r>
      <w:r w:rsidRPr="0079157D">
        <w:rPr>
          <w:rFonts w:ascii="Century Gothic" w:eastAsiaTheme="minorHAnsi" w:hAnsi="Century Gothic" w:cstheme="minorBidi"/>
        </w:rPr>
        <w:t>are welcomed</w:t>
      </w:r>
      <w:r w:rsidR="00CB55BE" w:rsidRPr="0079157D">
        <w:rPr>
          <w:rFonts w:ascii="Century Gothic" w:eastAsiaTheme="minorHAnsi" w:hAnsi="Century Gothic" w:cstheme="minorBidi"/>
        </w:rPr>
        <w:t>.</w:t>
      </w:r>
      <w:r w:rsidRPr="0079157D">
        <w:rPr>
          <w:rFonts w:ascii="Century Gothic" w:eastAsiaTheme="minorHAnsi" w:hAnsi="Century Gothic" w:cstheme="minorBidi"/>
        </w:rPr>
        <w:t>)</w:t>
      </w:r>
    </w:p>
    <w:p w14:paraId="1CDB8814" w14:textId="138EE151" w:rsidR="002A4CC5" w:rsidRPr="0079157D" w:rsidRDefault="002A4CC5" w:rsidP="00A104BB">
      <w:pPr>
        <w:spacing w:line="240" w:lineRule="auto"/>
        <w:rPr>
          <w:rFonts w:ascii="Century Gothic" w:hAnsi="Century Gothic"/>
        </w:rPr>
      </w:pPr>
      <w:r w:rsidRPr="0079157D">
        <w:rPr>
          <w:rFonts w:ascii="Century Gothic" w:hAnsi="Century Gothic" w:cs="Arial"/>
          <w:b/>
          <w:bCs/>
          <w:noProof/>
          <w:color w:val="00B0F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6B437895" wp14:editId="6EBDC004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6094730" cy="4360545"/>
                <wp:effectExtent l="0" t="0" r="20320" b="2095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436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21182" w14:textId="5399A818" w:rsidR="00266BAF" w:rsidRPr="00A72CAD" w:rsidRDefault="00266BAF" w:rsidP="00266BA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(Max. 500 words:)</w:t>
                            </w:r>
                          </w:p>
                          <w:p w14:paraId="64A94E0D" w14:textId="6F8E34CE" w:rsidR="002A4CC5" w:rsidRDefault="002A4CC5" w:rsidP="002A4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3789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20.9pt;width:479.9pt;height:343.3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">
                <v:textbox>
                  <w:txbxContent>
                    <w:p w14:paraId="75421182" w14:textId="5399A818" w:rsidR="00266BAF" w:rsidRPr="00A72CAD" w:rsidRDefault="00266BAF" w:rsidP="00266BA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(Max. 500 words:)</w:t>
                      </w:r>
                    </w:p>
                    <w:p w14:paraId="64A94E0D" w14:textId="6F8E34CE" w:rsidR="002A4CC5" w:rsidRDefault="002A4CC5" w:rsidP="002A4CC5"/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6A95C9F0" w14:textId="6CAD1DBB" w:rsidR="004E4861" w:rsidRPr="0079157D" w:rsidRDefault="004E4861" w:rsidP="00A104BB">
      <w:pPr>
        <w:spacing w:line="240" w:lineRule="auto"/>
        <w:rPr>
          <w:rFonts w:ascii="Century Gothic" w:hAnsi="Century Gothic"/>
        </w:rPr>
      </w:pPr>
    </w:p>
    <w:p w14:paraId="0218E861" w14:textId="77777777" w:rsidR="004E4861" w:rsidRPr="0079157D" w:rsidRDefault="004E4861" w:rsidP="00A104BB">
      <w:pPr>
        <w:spacing w:line="240" w:lineRule="auto"/>
        <w:rPr>
          <w:rFonts w:ascii="Century Gothic" w:hAnsi="Century Gothic"/>
        </w:rPr>
      </w:pPr>
    </w:p>
    <w:p w14:paraId="5BBACB4D" w14:textId="297C8FFF" w:rsidR="002A4CC5" w:rsidRPr="00BE58CC" w:rsidRDefault="002A4CC5" w:rsidP="00A104BB">
      <w:pPr>
        <w:spacing w:line="240" w:lineRule="auto"/>
        <w:rPr>
          <w:rFonts w:ascii="Century Gothic" w:hAnsi="Century Gothic"/>
          <w:i/>
          <w:iCs/>
        </w:rPr>
      </w:pPr>
      <w:r w:rsidRPr="0079157D">
        <w:rPr>
          <w:rFonts w:ascii="Century Gothic" w:hAnsi="Century Gothic"/>
          <w:i/>
        </w:rPr>
        <w:t>Alongside your submission, please include</w:t>
      </w:r>
      <w:r w:rsidR="00185426">
        <w:rPr>
          <w:rFonts w:ascii="Century Gothic" w:hAnsi="Century Gothic"/>
          <w:i/>
        </w:rPr>
        <w:t xml:space="preserve"> </w:t>
      </w:r>
      <w:r w:rsidRPr="00E0692C">
        <w:rPr>
          <w:rFonts w:ascii="Century Gothic" w:hAnsi="Century Gothic"/>
          <w:i/>
        </w:rPr>
        <w:t>a link to</w:t>
      </w:r>
      <w:r w:rsidRPr="0079157D">
        <w:rPr>
          <w:rFonts w:ascii="Century Gothic" w:hAnsi="Century Gothic"/>
          <w:i/>
        </w:rPr>
        <w:t xml:space="preserve"> your report’s PDF and a link to your </w:t>
      </w:r>
      <w:r w:rsidR="00E03EA5" w:rsidRPr="0079157D">
        <w:rPr>
          <w:rFonts w:ascii="Century Gothic" w:hAnsi="Century Gothic"/>
          <w:i/>
        </w:rPr>
        <w:t>o</w:t>
      </w:r>
      <w:r w:rsidRPr="0079157D">
        <w:rPr>
          <w:rFonts w:ascii="Century Gothic" w:hAnsi="Century Gothic"/>
          <w:i/>
        </w:rPr>
        <w:t>nline Annual Report, if applicable.</w:t>
      </w:r>
      <w:r w:rsidR="00704082">
        <w:rPr>
          <w:rFonts w:ascii="Century Gothic" w:hAnsi="Century Gothic"/>
          <w:i/>
        </w:rPr>
        <w:t xml:space="preserve"> To </w:t>
      </w:r>
      <w:r w:rsidR="006833B5" w:rsidRPr="00704082">
        <w:rPr>
          <w:rFonts w:ascii="Century Gothic" w:hAnsi="Century Gothic"/>
          <w:i/>
        </w:rPr>
        <w:t>assist with the judging process, p</w:t>
      </w:r>
      <w:r w:rsidR="00BE58CC" w:rsidRPr="00704082">
        <w:rPr>
          <w:rFonts w:ascii="Century Gothic" w:hAnsi="Century Gothic"/>
          <w:i/>
        </w:rPr>
        <w:t xml:space="preserve">lease also </w:t>
      </w:r>
      <w:r w:rsidR="00E0692C" w:rsidRPr="00704082">
        <w:rPr>
          <w:rFonts w:ascii="Century Gothic" w:hAnsi="Century Gothic"/>
          <w:i/>
        </w:rPr>
        <w:t>indicate in your entry the pages or sections of your annual report</w:t>
      </w:r>
      <w:r w:rsidR="00BE58CC" w:rsidRPr="00704082">
        <w:rPr>
          <w:rFonts w:ascii="Century Gothic" w:hAnsi="Century Gothic"/>
          <w:i/>
        </w:rPr>
        <w:t xml:space="preserve"> </w:t>
      </w:r>
      <w:r w:rsidR="00E0692C" w:rsidRPr="00704082">
        <w:rPr>
          <w:rFonts w:ascii="Century Gothic" w:hAnsi="Century Gothic"/>
          <w:i/>
        </w:rPr>
        <w:t>where key information is covered/ can be found</w:t>
      </w:r>
      <w:r w:rsidR="00BE58CC" w:rsidRPr="00704082">
        <w:rPr>
          <w:rFonts w:ascii="Century Gothic" w:hAnsi="Century Gothic"/>
          <w:i/>
        </w:rPr>
        <w:t>.</w:t>
      </w:r>
    </w:p>
    <w:p w14:paraId="7C2E3622" w14:textId="474700A1" w:rsidR="006854B5" w:rsidRPr="006854B5" w:rsidRDefault="006854B5" w:rsidP="00A104BB">
      <w:pPr>
        <w:spacing w:line="240" w:lineRule="auto"/>
        <w:rPr>
          <w:rFonts w:ascii="Century Gothic" w:hAnsi="Century Gothic"/>
          <w:i/>
        </w:rPr>
      </w:pPr>
      <w:r w:rsidRPr="0079157D">
        <w:rPr>
          <w:rFonts w:ascii="Century Gothic" w:hAnsi="Century Gothic"/>
          <w:i/>
        </w:rPr>
        <w:t>Please note Small-cap, Mid-cap and Large-cap criteria will be comparable to FTSE</w:t>
      </w:r>
      <w:r w:rsidR="006F42DA">
        <w:rPr>
          <w:rFonts w:ascii="Century Gothic" w:hAnsi="Century Gothic"/>
          <w:i/>
        </w:rPr>
        <w:t xml:space="preserve"> </w:t>
      </w:r>
      <w:r w:rsidRPr="0079157D">
        <w:rPr>
          <w:rFonts w:ascii="Century Gothic" w:hAnsi="Century Gothic"/>
          <w:i/>
        </w:rPr>
        <w:t xml:space="preserve">100, 250 and Small-cap sizes as at </w:t>
      </w:r>
      <w:r w:rsidR="007C5926" w:rsidRPr="0079157D">
        <w:rPr>
          <w:rFonts w:ascii="Century Gothic" w:hAnsi="Century Gothic"/>
          <w:i/>
        </w:rPr>
        <w:t xml:space="preserve">31 </w:t>
      </w:r>
      <w:r w:rsidRPr="0079157D">
        <w:rPr>
          <w:rFonts w:ascii="Century Gothic" w:hAnsi="Century Gothic"/>
          <w:i/>
        </w:rPr>
        <w:t>March, 202</w:t>
      </w:r>
      <w:r w:rsidR="00064111">
        <w:rPr>
          <w:rFonts w:ascii="Century Gothic" w:hAnsi="Century Gothic"/>
          <w:i/>
        </w:rPr>
        <w:t>4</w:t>
      </w:r>
      <w:r w:rsidRPr="0079157D">
        <w:rPr>
          <w:rFonts w:ascii="Century Gothic" w:hAnsi="Century Gothic"/>
          <w:i/>
        </w:rPr>
        <w:t>.</w:t>
      </w:r>
    </w:p>
    <w:p w14:paraId="2CD6066E" w14:textId="77777777" w:rsidR="00A104BB" w:rsidRPr="006854B5" w:rsidRDefault="00A104BB" w:rsidP="00A104BB">
      <w:pPr>
        <w:spacing w:line="240" w:lineRule="auto"/>
        <w:rPr>
          <w:rFonts w:ascii="Century Gothic" w:hAnsi="Century Gothic"/>
          <w:i/>
        </w:rPr>
      </w:pPr>
    </w:p>
    <w:sectPr w:rsidR="00A104BB" w:rsidRPr="006854B5" w:rsidSect="00D82DFB">
      <w:headerReference w:type="default" r:id="rId10"/>
      <w:footerReference w:type="default" r:id="rId11"/>
      <w:pgSz w:w="11906" w:h="16838"/>
      <w:pgMar w:top="2269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9B46" w14:textId="77777777" w:rsidR="00D82DFB" w:rsidRDefault="00D82DFB" w:rsidP="00704809">
      <w:pPr>
        <w:spacing w:after="0" w:line="240" w:lineRule="auto"/>
      </w:pPr>
      <w:r>
        <w:separator/>
      </w:r>
    </w:p>
  </w:endnote>
  <w:endnote w:type="continuationSeparator" w:id="0">
    <w:p w14:paraId="1ABE6605" w14:textId="77777777" w:rsidR="00D82DFB" w:rsidRDefault="00D82DFB" w:rsidP="00704809">
      <w:pPr>
        <w:spacing w:after="0" w:line="240" w:lineRule="auto"/>
      </w:pPr>
      <w:r>
        <w:continuationSeparator/>
      </w:r>
    </w:p>
  </w:endnote>
  <w:endnote w:type="continuationNotice" w:id="1">
    <w:p w14:paraId="17EA56A8" w14:textId="77777777" w:rsidR="00D82DFB" w:rsidRDefault="00D82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Times New Roman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361D" w14:textId="0D59EE41" w:rsidR="00704809" w:rsidRPr="00F8506E" w:rsidRDefault="00201C19" w:rsidP="00704809">
    <w:pPr>
      <w:pStyle w:val="Footer"/>
      <w:rPr>
        <w:color w:val="262626"/>
        <w:sz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FFC0DF" wp14:editId="141C4CDE">
          <wp:simplePos x="0" y="0"/>
          <wp:positionH relativeFrom="margin">
            <wp:posOffset>-72390</wp:posOffset>
          </wp:positionH>
          <wp:positionV relativeFrom="paragraph">
            <wp:posOffset>-26670</wp:posOffset>
          </wp:positionV>
          <wp:extent cx="5731510" cy="5226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809" w:rsidRPr="00F8506E">
      <w:rPr>
        <w:color w:val="262626"/>
        <w:sz w:val="14"/>
      </w:rPr>
      <w:t xml:space="preserve">t: +44 (0) 20 </w:t>
    </w:r>
    <w:r w:rsidR="00991E9B">
      <w:rPr>
        <w:color w:val="262626"/>
        <w:sz w:val="14"/>
      </w:rPr>
      <w:t>3978 1980</w:t>
    </w:r>
    <w:r w:rsidR="00991E9B" w:rsidRPr="00F8506E">
      <w:rPr>
        <w:color w:val="262626"/>
        <w:sz w:val="14"/>
      </w:rPr>
      <w:t xml:space="preserve">  </w:t>
    </w:r>
    <w:r w:rsidR="00704809" w:rsidRPr="00F8506E">
      <w:rPr>
        <w:color w:val="262626"/>
        <w:sz w:val="14"/>
      </w:rPr>
      <w:t xml:space="preserve">  |  </w:t>
    </w:r>
    <w:r w:rsidR="00033905" w:rsidRPr="00F8506E">
      <w:rPr>
        <w:color w:val="262626"/>
        <w:sz w:val="14"/>
      </w:rPr>
      <w:t>enquiries@irsociety.org.uk  |  www.irsociety.org.uk</w:t>
    </w:r>
  </w:p>
  <w:p w14:paraId="140EA67E" w14:textId="77777777" w:rsidR="00704809" w:rsidRPr="00F8506E" w:rsidRDefault="00704809" w:rsidP="00704809">
    <w:pPr>
      <w:pStyle w:val="Footer"/>
      <w:rPr>
        <w:color w:val="262626"/>
        <w:sz w:val="14"/>
      </w:rPr>
    </w:pPr>
  </w:p>
  <w:p w14:paraId="1115ECD8" w14:textId="16F637CE" w:rsidR="00704809" w:rsidRPr="00F8506E" w:rsidRDefault="00704809" w:rsidP="00704809">
    <w:pPr>
      <w:pStyle w:val="Footer"/>
      <w:rPr>
        <w:color w:val="262626"/>
        <w:sz w:val="14"/>
      </w:rPr>
    </w:pPr>
    <w:r w:rsidRPr="00F8506E">
      <w:rPr>
        <w:color w:val="262626"/>
        <w:sz w:val="14"/>
      </w:rPr>
      <w:t xml:space="preserve">The Investor Relations Society, </w:t>
    </w:r>
    <w:r w:rsidR="00F55FEB" w:rsidRPr="003B2DDD">
      <w:rPr>
        <w:rFonts w:asciiTheme="minorHAnsi" w:hAnsiTheme="minorHAnsi" w:cstheme="minorHAnsi"/>
        <w:sz w:val="14"/>
        <w:szCs w:val="14"/>
        <w:lang w:val="en-US"/>
        <w14:ligatures w14:val="standardContextual"/>
      </w:rPr>
      <w:t>Office 717, 70 Gracechurch Street, London EC3V 0HR</w:t>
    </w:r>
    <w:r w:rsidR="00F55FEB" w:rsidRPr="00F8506E">
      <w:rPr>
        <w:color w:val="262626"/>
        <w:sz w:val="14"/>
      </w:rPr>
      <w:t xml:space="preserve"> </w:t>
    </w:r>
  </w:p>
  <w:p w14:paraId="112BCF5F" w14:textId="77777777" w:rsidR="00704809" w:rsidRPr="00F8506E" w:rsidRDefault="00704809" w:rsidP="00704809">
    <w:pPr>
      <w:pStyle w:val="Footer"/>
      <w:rPr>
        <w:color w:val="262626"/>
        <w:sz w:val="14"/>
      </w:rPr>
    </w:pPr>
    <w:r w:rsidRPr="00F8506E">
      <w:rPr>
        <w:color w:val="262626"/>
        <w:sz w:val="14"/>
      </w:rPr>
      <w:t xml:space="preserve">Registered in England no </w:t>
    </w:r>
    <w:r w:rsidR="00033905" w:rsidRPr="00F8506E">
      <w:rPr>
        <w:color w:val="262626"/>
        <w:sz w:val="14"/>
      </w:rPr>
      <w:t>0</w:t>
    </w:r>
    <w:r w:rsidRPr="00F8506E">
      <w:rPr>
        <w:color w:val="262626"/>
        <w:sz w:val="14"/>
      </w:rPr>
      <w:t>2294631</w:t>
    </w:r>
  </w:p>
  <w:p w14:paraId="58BF2C21" w14:textId="49FAB6EC" w:rsidR="00704809" w:rsidRPr="00F8506E" w:rsidRDefault="00704809" w:rsidP="00704809">
    <w:pPr>
      <w:pStyle w:val="Footer"/>
      <w:rPr>
        <w:color w:val="262626"/>
        <w:sz w:val="14"/>
      </w:rPr>
    </w:pPr>
    <w:r w:rsidRPr="00F8506E">
      <w:rPr>
        <w:color w:val="262626"/>
        <w:sz w:val="14"/>
      </w:rPr>
      <w:t xml:space="preserve">Registered Office: The Investor Relations Society, </w:t>
    </w:r>
    <w:r w:rsidR="00F55FEB" w:rsidRPr="003B2DDD">
      <w:rPr>
        <w:rFonts w:asciiTheme="minorHAnsi" w:hAnsiTheme="minorHAnsi" w:cstheme="minorHAnsi"/>
        <w:sz w:val="14"/>
        <w:szCs w:val="14"/>
        <w:lang w:val="en-US"/>
        <w14:ligatures w14:val="standardContextual"/>
      </w:rPr>
      <w:t>Office 717, 70 Gracechurch Street, London EC3V 0HR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0EFBF" w14:textId="77777777" w:rsidR="00D82DFB" w:rsidRDefault="00D82DFB" w:rsidP="00704809">
      <w:pPr>
        <w:spacing w:after="0" w:line="240" w:lineRule="auto"/>
      </w:pPr>
      <w:r>
        <w:separator/>
      </w:r>
    </w:p>
  </w:footnote>
  <w:footnote w:type="continuationSeparator" w:id="0">
    <w:p w14:paraId="5FB16543" w14:textId="77777777" w:rsidR="00D82DFB" w:rsidRDefault="00D82DFB" w:rsidP="00704809">
      <w:pPr>
        <w:spacing w:after="0" w:line="240" w:lineRule="auto"/>
      </w:pPr>
      <w:r>
        <w:continuationSeparator/>
      </w:r>
    </w:p>
  </w:footnote>
  <w:footnote w:type="continuationNotice" w:id="1">
    <w:p w14:paraId="51D5C0AD" w14:textId="77777777" w:rsidR="00D82DFB" w:rsidRDefault="00D82D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01D14" w14:textId="77777777" w:rsidR="002A4CC5" w:rsidRDefault="002A4CC5" w:rsidP="006A707B">
    <w:pPr>
      <w:pStyle w:val="Header"/>
    </w:pPr>
  </w:p>
  <w:p w14:paraId="4E5E68FB" w14:textId="2DD63230" w:rsidR="00704809" w:rsidRPr="006A707B" w:rsidRDefault="00201C19" w:rsidP="006A707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66287C7" wp14:editId="293AA72B">
          <wp:simplePos x="0" y="0"/>
          <wp:positionH relativeFrom="column">
            <wp:posOffset>0</wp:posOffset>
          </wp:positionH>
          <wp:positionV relativeFrom="paragraph">
            <wp:posOffset>-66675</wp:posOffset>
          </wp:positionV>
          <wp:extent cx="1397000" cy="8451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477E"/>
    <w:multiLevelType w:val="multilevel"/>
    <w:tmpl w:val="CFBE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00487"/>
    <w:multiLevelType w:val="hybridMultilevel"/>
    <w:tmpl w:val="A3741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393C"/>
    <w:multiLevelType w:val="hybridMultilevel"/>
    <w:tmpl w:val="ED4E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2F09"/>
    <w:multiLevelType w:val="hybridMultilevel"/>
    <w:tmpl w:val="556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A25D8"/>
    <w:multiLevelType w:val="hybridMultilevel"/>
    <w:tmpl w:val="26DC3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668BD"/>
    <w:multiLevelType w:val="hybridMultilevel"/>
    <w:tmpl w:val="2B0A7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F2AAB"/>
    <w:multiLevelType w:val="hybridMultilevel"/>
    <w:tmpl w:val="7E340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83AB2"/>
    <w:multiLevelType w:val="hybridMultilevel"/>
    <w:tmpl w:val="0DD03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43C82"/>
    <w:multiLevelType w:val="hybridMultilevel"/>
    <w:tmpl w:val="AF1EC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4F1A"/>
    <w:multiLevelType w:val="hybridMultilevel"/>
    <w:tmpl w:val="5F92F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50631"/>
    <w:multiLevelType w:val="hybridMultilevel"/>
    <w:tmpl w:val="68F89340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1" w15:restartNumberingAfterBreak="0">
    <w:nsid w:val="6EF8771B"/>
    <w:multiLevelType w:val="hybridMultilevel"/>
    <w:tmpl w:val="F47AB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05B77"/>
    <w:multiLevelType w:val="hybridMultilevel"/>
    <w:tmpl w:val="5A46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20AAB"/>
    <w:multiLevelType w:val="hybridMultilevel"/>
    <w:tmpl w:val="F034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34B5A"/>
    <w:multiLevelType w:val="hybridMultilevel"/>
    <w:tmpl w:val="FD9A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78952">
    <w:abstractNumId w:val="1"/>
  </w:num>
  <w:num w:numId="2" w16cid:durableId="354424690">
    <w:abstractNumId w:val="4"/>
  </w:num>
  <w:num w:numId="3" w16cid:durableId="522788934">
    <w:abstractNumId w:val="3"/>
  </w:num>
  <w:num w:numId="4" w16cid:durableId="896817563">
    <w:abstractNumId w:val="14"/>
  </w:num>
  <w:num w:numId="5" w16cid:durableId="1599560008">
    <w:abstractNumId w:val="13"/>
  </w:num>
  <w:num w:numId="6" w16cid:durableId="863053399">
    <w:abstractNumId w:val="5"/>
  </w:num>
  <w:num w:numId="7" w16cid:durableId="546796326">
    <w:abstractNumId w:val="7"/>
  </w:num>
  <w:num w:numId="8" w16cid:durableId="1830754553">
    <w:abstractNumId w:val="2"/>
  </w:num>
  <w:num w:numId="9" w16cid:durableId="939683659">
    <w:abstractNumId w:val="9"/>
  </w:num>
  <w:num w:numId="10" w16cid:durableId="1962951754">
    <w:abstractNumId w:val="12"/>
  </w:num>
  <w:num w:numId="11" w16cid:durableId="1886521091">
    <w:abstractNumId w:val="6"/>
  </w:num>
  <w:num w:numId="12" w16cid:durableId="1289119147">
    <w:abstractNumId w:val="11"/>
  </w:num>
  <w:num w:numId="13" w16cid:durableId="1639602826">
    <w:abstractNumId w:val="8"/>
  </w:num>
  <w:num w:numId="14" w16cid:durableId="13846202">
    <w:abstractNumId w:val="0"/>
  </w:num>
  <w:num w:numId="15" w16cid:durableId="616571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CC"/>
    <w:rsid w:val="0001082A"/>
    <w:rsid w:val="00014EC3"/>
    <w:rsid w:val="00033905"/>
    <w:rsid w:val="00036D06"/>
    <w:rsid w:val="0006115F"/>
    <w:rsid w:val="00064111"/>
    <w:rsid w:val="00064F91"/>
    <w:rsid w:val="0008434F"/>
    <w:rsid w:val="00093016"/>
    <w:rsid w:val="00096E6A"/>
    <w:rsid w:val="000A1ED1"/>
    <w:rsid w:val="000A4DEB"/>
    <w:rsid w:val="000C6645"/>
    <w:rsid w:val="000C7E69"/>
    <w:rsid w:val="000F402E"/>
    <w:rsid w:val="000F50A1"/>
    <w:rsid w:val="000F7D19"/>
    <w:rsid w:val="001262E7"/>
    <w:rsid w:val="00130BD9"/>
    <w:rsid w:val="00130DF3"/>
    <w:rsid w:val="001332D4"/>
    <w:rsid w:val="00133951"/>
    <w:rsid w:val="00140E09"/>
    <w:rsid w:val="00147BC4"/>
    <w:rsid w:val="00150E76"/>
    <w:rsid w:val="00151694"/>
    <w:rsid w:val="001832B9"/>
    <w:rsid w:val="001851AA"/>
    <w:rsid w:val="0018540F"/>
    <w:rsid w:val="00185426"/>
    <w:rsid w:val="00194A45"/>
    <w:rsid w:val="0019709A"/>
    <w:rsid w:val="001A3CEE"/>
    <w:rsid w:val="001B5874"/>
    <w:rsid w:val="001D6974"/>
    <w:rsid w:val="001E6584"/>
    <w:rsid w:val="001E79CC"/>
    <w:rsid w:val="001F0555"/>
    <w:rsid w:val="001F2604"/>
    <w:rsid w:val="00201C19"/>
    <w:rsid w:val="00206CBA"/>
    <w:rsid w:val="002169E2"/>
    <w:rsid w:val="00217CEF"/>
    <w:rsid w:val="00231E2E"/>
    <w:rsid w:val="00236151"/>
    <w:rsid w:val="0023665A"/>
    <w:rsid w:val="00246028"/>
    <w:rsid w:val="00253918"/>
    <w:rsid w:val="00254054"/>
    <w:rsid w:val="00266BAF"/>
    <w:rsid w:val="002712D7"/>
    <w:rsid w:val="00272757"/>
    <w:rsid w:val="0027301E"/>
    <w:rsid w:val="00281CEA"/>
    <w:rsid w:val="002A36CD"/>
    <w:rsid w:val="002A4CC5"/>
    <w:rsid w:val="002A6ECC"/>
    <w:rsid w:val="002B0A46"/>
    <w:rsid w:val="002B1643"/>
    <w:rsid w:val="002C5231"/>
    <w:rsid w:val="002D50B4"/>
    <w:rsid w:val="002D526C"/>
    <w:rsid w:val="002E596D"/>
    <w:rsid w:val="002F4767"/>
    <w:rsid w:val="00306259"/>
    <w:rsid w:val="003078E1"/>
    <w:rsid w:val="00330557"/>
    <w:rsid w:val="00357D57"/>
    <w:rsid w:val="00364B4C"/>
    <w:rsid w:val="003676F6"/>
    <w:rsid w:val="003758D7"/>
    <w:rsid w:val="00376A60"/>
    <w:rsid w:val="00385A02"/>
    <w:rsid w:val="0039162D"/>
    <w:rsid w:val="00394DE7"/>
    <w:rsid w:val="003E5395"/>
    <w:rsid w:val="00404E56"/>
    <w:rsid w:val="00410C28"/>
    <w:rsid w:val="00440010"/>
    <w:rsid w:val="00440359"/>
    <w:rsid w:val="0044274B"/>
    <w:rsid w:val="0045512E"/>
    <w:rsid w:val="00455404"/>
    <w:rsid w:val="004610B6"/>
    <w:rsid w:val="004662F0"/>
    <w:rsid w:val="0047776A"/>
    <w:rsid w:val="004B0F6F"/>
    <w:rsid w:val="004C3372"/>
    <w:rsid w:val="004E2863"/>
    <w:rsid w:val="004E4861"/>
    <w:rsid w:val="00502624"/>
    <w:rsid w:val="00504F6A"/>
    <w:rsid w:val="005051E1"/>
    <w:rsid w:val="0050680A"/>
    <w:rsid w:val="00536D5A"/>
    <w:rsid w:val="00546201"/>
    <w:rsid w:val="005577EB"/>
    <w:rsid w:val="00564669"/>
    <w:rsid w:val="00573800"/>
    <w:rsid w:val="005A15CC"/>
    <w:rsid w:val="005A180D"/>
    <w:rsid w:val="005B0C1D"/>
    <w:rsid w:val="005B2663"/>
    <w:rsid w:val="005B5368"/>
    <w:rsid w:val="005D2CAA"/>
    <w:rsid w:val="005E2AAA"/>
    <w:rsid w:val="005E7E6E"/>
    <w:rsid w:val="005F4F21"/>
    <w:rsid w:val="0062354C"/>
    <w:rsid w:val="00624BF8"/>
    <w:rsid w:val="00654A97"/>
    <w:rsid w:val="006623F3"/>
    <w:rsid w:val="006635A2"/>
    <w:rsid w:val="0066448E"/>
    <w:rsid w:val="0067048D"/>
    <w:rsid w:val="00673BB4"/>
    <w:rsid w:val="006833B5"/>
    <w:rsid w:val="00683460"/>
    <w:rsid w:val="006854B5"/>
    <w:rsid w:val="00692E23"/>
    <w:rsid w:val="006A15FD"/>
    <w:rsid w:val="006A21F6"/>
    <w:rsid w:val="006A707B"/>
    <w:rsid w:val="006B4397"/>
    <w:rsid w:val="006C4BBE"/>
    <w:rsid w:val="006E6EB2"/>
    <w:rsid w:val="006F0A0E"/>
    <w:rsid w:val="006F0C61"/>
    <w:rsid w:val="006F42DA"/>
    <w:rsid w:val="006F4E48"/>
    <w:rsid w:val="006F7970"/>
    <w:rsid w:val="007010C2"/>
    <w:rsid w:val="00704082"/>
    <w:rsid w:val="00704809"/>
    <w:rsid w:val="007048C5"/>
    <w:rsid w:val="00730977"/>
    <w:rsid w:val="00732F2B"/>
    <w:rsid w:val="00757C43"/>
    <w:rsid w:val="0076331A"/>
    <w:rsid w:val="007718C3"/>
    <w:rsid w:val="0079157D"/>
    <w:rsid w:val="00791F63"/>
    <w:rsid w:val="00793106"/>
    <w:rsid w:val="00794BCA"/>
    <w:rsid w:val="007A48B8"/>
    <w:rsid w:val="007B627C"/>
    <w:rsid w:val="007B6F8B"/>
    <w:rsid w:val="007C4536"/>
    <w:rsid w:val="007C5926"/>
    <w:rsid w:val="007C68AE"/>
    <w:rsid w:val="007D51E2"/>
    <w:rsid w:val="007F136D"/>
    <w:rsid w:val="00800626"/>
    <w:rsid w:val="0080259C"/>
    <w:rsid w:val="00806DEF"/>
    <w:rsid w:val="00814702"/>
    <w:rsid w:val="00814CE3"/>
    <w:rsid w:val="00832B7E"/>
    <w:rsid w:val="00845B30"/>
    <w:rsid w:val="00865A4F"/>
    <w:rsid w:val="008663EC"/>
    <w:rsid w:val="008739DA"/>
    <w:rsid w:val="00875A64"/>
    <w:rsid w:val="008824DA"/>
    <w:rsid w:val="00882E9A"/>
    <w:rsid w:val="00887EFF"/>
    <w:rsid w:val="008A7142"/>
    <w:rsid w:val="008B029E"/>
    <w:rsid w:val="008C2688"/>
    <w:rsid w:val="008C502E"/>
    <w:rsid w:val="008D4434"/>
    <w:rsid w:val="008E06C2"/>
    <w:rsid w:val="008F293A"/>
    <w:rsid w:val="008F6F4F"/>
    <w:rsid w:val="008F750F"/>
    <w:rsid w:val="00932216"/>
    <w:rsid w:val="00946261"/>
    <w:rsid w:val="00950AF8"/>
    <w:rsid w:val="00951515"/>
    <w:rsid w:val="009564FB"/>
    <w:rsid w:val="00957E5B"/>
    <w:rsid w:val="00965D2D"/>
    <w:rsid w:val="00986F2C"/>
    <w:rsid w:val="00991E9B"/>
    <w:rsid w:val="00996A3F"/>
    <w:rsid w:val="009B067C"/>
    <w:rsid w:val="009B5E24"/>
    <w:rsid w:val="009C4F0D"/>
    <w:rsid w:val="009D2AEF"/>
    <w:rsid w:val="009E7944"/>
    <w:rsid w:val="009F6887"/>
    <w:rsid w:val="00A04BEE"/>
    <w:rsid w:val="00A104BB"/>
    <w:rsid w:val="00A24FA9"/>
    <w:rsid w:val="00A253AC"/>
    <w:rsid w:val="00A336CC"/>
    <w:rsid w:val="00A352FD"/>
    <w:rsid w:val="00A57787"/>
    <w:rsid w:val="00A74FE7"/>
    <w:rsid w:val="00A77C70"/>
    <w:rsid w:val="00A80F6D"/>
    <w:rsid w:val="00A84768"/>
    <w:rsid w:val="00AA2B31"/>
    <w:rsid w:val="00AA65DE"/>
    <w:rsid w:val="00AC0317"/>
    <w:rsid w:val="00AC52B3"/>
    <w:rsid w:val="00AD7E5C"/>
    <w:rsid w:val="00AD7EE7"/>
    <w:rsid w:val="00AE272F"/>
    <w:rsid w:val="00B1452B"/>
    <w:rsid w:val="00B22C8F"/>
    <w:rsid w:val="00B325C9"/>
    <w:rsid w:val="00B334BE"/>
    <w:rsid w:val="00B429B5"/>
    <w:rsid w:val="00B4583A"/>
    <w:rsid w:val="00B46C23"/>
    <w:rsid w:val="00B471D7"/>
    <w:rsid w:val="00B47F49"/>
    <w:rsid w:val="00B50E47"/>
    <w:rsid w:val="00B646BB"/>
    <w:rsid w:val="00B75F57"/>
    <w:rsid w:val="00B85E90"/>
    <w:rsid w:val="00B948D1"/>
    <w:rsid w:val="00BB36CD"/>
    <w:rsid w:val="00BC71D6"/>
    <w:rsid w:val="00BC75BD"/>
    <w:rsid w:val="00BE20EF"/>
    <w:rsid w:val="00BE5569"/>
    <w:rsid w:val="00BE58CC"/>
    <w:rsid w:val="00BE63EC"/>
    <w:rsid w:val="00BF4375"/>
    <w:rsid w:val="00C0012B"/>
    <w:rsid w:val="00C12B4E"/>
    <w:rsid w:val="00C20553"/>
    <w:rsid w:val="00C21CF8"/>
    <w:rsid w:val="00C24F87"/>
    <w:rsid w:val="00C3242C"/>
    <w:rsid w:val="00C32A30"/>
    <w:rsid w:val="00C557CA"/>
    <w:rsid w:val="00C61250"/>
    <w:rsid w:val="00C6662A"/>
    <w:rsid w:val="00C7153B"/>
    <w:rsid w:val="00C7262D"/>
    <w:rsid w:val="00C74747"/>
    <w:rsid w:val="00C75A0B"/>
    <w:rsid w:val="00C90EEF"/>
    <w:rsid w:val="00C95CB7"/>
    <w:rsid w:val="00C96612"/>
    <w:rsid w:val="00C969E6"/>
    <w:rsid w:val="00C97E9A"/>
    <w:rsid w:val="00CB55BE"/>
    <w:rsid w:val="00CE40B0"/>
    <w:rsid w:val="00D038BC"/>
    <w:rsid w:val="00D03AB4"/>
    <w:rsid w:val="00D1145F"/>
    <w:rsid w:val="00D1362A"/>
    <w:rsid w:val="00D13FE4"/>
    <w:rsid w:val="00D14B66"/>
    <w:rsid w:val="00D231C5"/>
    <w:rsid w:val="00D245C1"/>
    <w:rsid w:val="00D31E36"/>
    <w:rsid w:val="00D333BB"/>
    <w:rsid w:val="00D53B80"/>
    <w:rsid w:val="00D64B44"/>
    <w:rsid w:val="00D652F3"/>
    <w:rsid w:val="00D66DB9"/>
    <w:rsid w:val="00D8201E"/>
    <w:rsid w:val="00D82DFB"/>
    <w:rsid w:val="00D9082C"/>
    <w:rsid w:val="00D93290"/>
    <w:rsid w:val="00D93725"/>
    <w:rsid w:val="00D9482C"/>
    <w:rsid w:val="00D9790C"/>
    <w:rsid w:val="00DA6D0F"/>
    <w:rsid w:val="00DB5F19"/>
    <w:rsid w:val="00DD10F4"/>
    <w:rsid w:val="00DE200A"/>
    <w:rsid w:val="00DE5A03"/>
    <w:rsid w:val="00DE7F89"/>
    <w:rsid w:val="00DF1447"/>
    <w:rsid w:val="00E0199A"/>
    <w:rsid w:val="00E03EA5"/>
    <w:rsid w:val="00E0692C"/>
    <w:rsid w:val="00E21A29"/>
    <w:rsid w:val="00E43691"/>
    <w:rsid w:val="00E45182"/>
    <w:rsid w:val="00E50A5B"/>
    <w:rsid w:val="00E571B4"/>
    <w:rsid w:val="00E60240"/>
    <w:rsid w:val="00E620C0"/>
    <w:rsid w:val="00E93E8A"/>
    <w:rsid w:val="00E9598A"/>
    <w:rsid w:val="00EA40B2"/>
    <w:rsid w:val="00EB4450"/>
    <w:rsid w:val="00EB610F"/>
    <w:rsid w:val="00EC1825"/>
    <w:rsid w:val="00ED210B"/>
    <w:rsid w:val="00ED3BD2"/>
    <w:rsid w:val="00EE6AEC"/>
    <w:rsid w:val="00F03B0F"/>
    <w:rsid w:val="00F23BA2"/>
    <w:rsid w:val="00F31E93"/>
    <w:rsid w:val="00F55FEB"/>
    <w:rsid w:val="00F645EF"/>
    <w:rsid w:val="00F730BB"/>
    <w:rsid w:val="00F73CE8"/>
    <w:rsid w:val="00F7440D"/>
    <w:rsid w:val="00F76FAE"/>
    <w:rsid w:val="00F806B2"/>
    <w:rsid w:val="00F8506E"/>
    <w:rsid w:val="00F91DCD"/>
    <w:rsid w:val="00F9663D"/>
    <w:rsid w:val="00FA31FB"/>
    <w:rsid w:val="00FB47E4"/>
    <w:rsid w:val="00FC0B1D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F7CEE"/>
  <w15:chartTrackingRefBased/>
  <w15:docId w15:val="{22001B59-286E-49F9-9AAE-258DADE1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CC"/>
    <w:pPr>
      <w:spacing w:after="160" w:line="259" w:lineRule="auto"/>
    </w:pPr>
    <w:rPr>
      <w:sz w:val="22"/>
      <w:szCs w:val="22"/>
      <w:lang w:val="en-ZA" w:eastAsia="en-US"/>
    </w:rPr>
  </w:style>
  <w:style w:type="paragraph" w:styleId="Heading2">
    <w:name w:val="heading 2"/>
    <w:basedOn w:val="Normal"/>
    <w:link w:val="Heading2Char"/>
    <w:uiPriority w:val="1"/>
    <w:qFormat/>
    <w:rsid w:val="00AD7EE7"/>
    <w:pPr>
      <w:widowControl w:val="0"/>
      <w:autoSpaceDE w:val="0"/>
      <w:autoSpaceDN w:val="0"/>
      <w:spacing w:after="0" w:line="240" w:lineRule="auto"/>
      <w:ind w:left="752"/>
      <w:outlineLvl w:val="1"/>
    </w:pPr>
    <w:rPr>
      <w:rFonts w:ascii="Arial-BoldItalicMT" w:eastAsia="Arial-BoldItalicMT" w:hAnsi="Arial-BoldItalicMT" w:cs="Arial-BoldItalicMT"/>
      <w:b/>
      <w:bCs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66448E"/>
    <w:pPr>
      <w:spacing w:before="40" w:after="40"/>
    </w:pPr>
    <w:rPr>
      <w:rFonts w:ascii="Arial" w:hAnsi="Arial"/>
    </w:rPr>
    <w:tblPr>
      <w:tblBorders>
        <w:insideH w:val="single" w:sz="4" w:space="0" w:color="A5A5A5"/>
      </w:tblBorders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tcBorders>
          <w:top w:val="nil"/>
          <w:left w:val="single" w:sz="4" w:space="0" w:color="808000"/>
          <w:bottom w:val="nil"/>
          <w:right w:val="single" w:sz="4" w:space="0" w:color="808000"/>
          <w:insideH w:val="nil"/>
          <w:insideV w:val="single" w:sz="4" w:space="0" w:color="FFFFFF"/>
          <w:tl2br w:val="nil"/>
          <w:tr2bl w:val="nil"/>
        </w:tcBorders>
        <w:shd w:val="clear" w:color="auto" w:fill="808000"/>
      </w:tcPr>
    </w:tblStylePr>
    <w:tblStylePr w:type="lastRow">
      <w:tblPr/>
      <w:tcPr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704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09"/>
  </w:style>
  <w:style w:type="paragraph" w:styleId="Footer">
    <w:name w:val="footer"/>
    <w:basedOn w:val="Normal"/>
    <w:link w:val="FooterChar"/>
    <w:uiPriority w:val="99"/>
    <w:unhideWhenUsed/>
    <w:rsid w:val="00704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09"/>
  </w:style>
  <w:style w:type="paragraph" w:customStyle="1" w:styleId="Body">
    <w:name w:val="Body"/>
    <w:rsid w:val="0067048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autoRedefine/>
    <w:rsid w:val="0067048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67048D"/>
    <w:rPr>
      <w:color w:val="0000FF"/>
      <w:u w:val="single"/>
    </w:rPr>
  </w:style>
  <w:style w:type="paragraph" w:customStyle="1" w:styleId="Default">
    <w:name w:val="Default"/>
    <w:rsid w:val="0067048D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32F2B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rsid w:val="00732F2B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32F2B"/>
    <w:pPr>
      <w:ind w:left="720"/>
    </w:pPr>
  </w:style>
  <w:style w:type="table" w:styleId="TableGrid">
    <w:name w:val="Table Grid"/>
    <w:basedOn w:val="TableNormal"/>
    <w:uiPriority w:val="39"/>
    <w:rsid w:val="002A4C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1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1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53B"/>
    <w:rPr>
      <w:lang w:val="en-Z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53B"/>
    <w:rPr>
      <w:b/>
      <w:bCs/>
      <w:lang w:val="en-ZA" w:eastAsia="en-US"/>
    </w:rPr>
  </w:style>
  <w:style w:type="paragraph" w:styleId="Revision">
    <w:name w:val="Revision"/>
    <w:hidden/>
    <w:uiPriority w:val="99"/>
    <w:semiHidden/>
    <w:rsid w:val="00AC0317"/>
    <w:rPr>
      <w:sz w:val="22"/>
      <w:szCs w:val="22"/>
      <w:lang w:val="en-ZA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AD7EE7"/>
    <w:rPr>
      <w:rFonts w:ascii="Arial-BoldItalicMT" w:eastAsia="Arial-BoldItalicMT" w:hAnsi="Arial-BoldItalicMT" w:cs="Arial-BoldItalicMT"/>
      <w:b/>
      <w:bCs/>
      <w:i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50AF8"/>
    <w:pPr>
      <w:spacing w:after="0" w:line="240" w:lineRule="auto"/>
    </w:pPr>
    <w:rPr>
      <w:rFonts w:eastAsiaTheme="minorHAns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50AF8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1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6f65b-45ad-408b-83e6-d603171ffd47">
      <Terms xmlns="http://schemas.microsoft.com/office/infopath/2007/PartnerControls"/>
    </lcf76f155ced4ddcb4097134ff3c332f>
    <TaxCatchAll xmlns="aa371740-c99b-4a91-8553-2ee9ea91d2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59FEEF42A78429520649A63060B14" ma:contentTypeVersion="18" ma:contentTypeDescription="Create a new document." ma:contentTypeScope="" ma:versionID="b85a65da7ee7df4c1e6176359c6b555b">
  <xsd:schema xmlns:xsd="http://www.w3.org/2001/XMLSchema" xmlns:xs="http://www.w3.org/2001/XMLSchema" xmlns:p="http://schemas.microsoft.com/office/2006/metadata/properties" xmlns:ns2="2ba6f65b-45ad-408b-83e6-d603171ffd47" xmlns:ns3="aa371740-c99b-4a91-8553-2ee9ea91d2f9" targetNamespace="http://schemas.microsoft.com/office/2006/metadata/properties" ma:root="true" ma:fieldsID="20b7b60e4f32cd4b137710e132eb1b5b" ns2:_="" ns3:_="">
    <xsd:import namespace="2ba6f65b-45ad-408b-83e6-d603171ffd47"/>
    <xsd:import namespace="aa371740-c99b-4a91-8553-2ee9ea91d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6f65b-45ad-408b-83e6-d603171ff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958d33-1e35-44f4-8060-d3a64c182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71740-c99b-4a91-8553-2ee9ea91d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518eb5-7507-4511-99de-331f486cbb3f}" ma:internalName="TaxCatchAll" ma:showField="CatchAllData" ma:web="aa371740-c99b-4a91-8553-2ee9ea91d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5F674-6181-4407-AD38-EB0A7256E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0CFC2-CD19-40F0-9730-9E58F0EE56D0}">
  <ds:schemaRefs>
    <ds:schemaRef ds:uri="http://schemas.microsoft.com/office/2006/metadata/properties"/>
    <ds:schemaRef ds:uri="http://schemas.microsoft.com/office/infopath/2007/PartnerControls"/>
    <ds:schemaRef ds:uri="2ba6f65b-45ad-408b-83e6-d603171ffd47"/>
    <ds:schemaRef ds:uri="aa371740-c99b-4a91-8553-2ee9ea91d2f9"/>
  </ds:schemaRefs>
</ds:datastoreItem>
</file>

<file path=customXml/itemProps3.xml><?xml version="1.0" encoding="utf-8"?>
<ds:datastoreItem xmlns:ds="http://schemas.openxmlformats.org/officeDocument/2006/customXml" ds:itemID="{4B5257C5-64A0-4BB9-9BEB-E603B3841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6f65b-45ad-408b-83e6-d603171ffd47"/>
    <ds:schemaRef ds:uri="aa371740-c99b-4a91-8553-2ee9ea91d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721</Words>
  <Characters>4115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Burger</dc:creator>
  <cp:keywords/>
  <dc:description/>
  <cp:lastModifiedBy>Liz Cole</cp:lastModifiedBy>
  <cp:revision>18</cp:revision>
  <cp:lastPrinted>2023-03-21T23:59:00Z</cp:lastPrinted>
  <dcterms:created xsi:type="dcterms:W3CDTF">2024-05-07T08:09:00Z</dcterms:created>
  <dcterms:modified xsi:type="dcterms:W3CDTF">2024-05-08T05:35:00Z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1732000</vt:r8>
  </property>
  <property fmtid="{D5CDD505-2E9C-101B-9397-08002B2CF9AE}" pid="3" name="ContentTypeId">
    <vt:lpwstr>0x0101006B259FEEF42A78429520649A63060B14</vt:lpwstr>
  </property>
  <property fmtid="{D5CDD505-2E9C-101B-9397-08002B2CF9AE}" pid="4" name="MediaServiceImageTags">
    <vt:lpwstr/>
  </property>
</Properties>
</file>